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0"/>
        <w:rPr>
          <w:rFonts w:hint="eastAsia" w:ascii="微软雅黑" w:hAnsi="微软雅黑" w:eastAsia="微软雅黑" w:cs="宋体"/>
          <w:b/>
          <w:bCs/>
          <w:color w:val="333333"/>
          <w:kern w:val="36"/>
          <w:sz w:val="24"/>
          <w:szCs w:val="24"/>
        </w:rPr>
      </w:pPr>
      <w:r>
        <w:rPr>
          <w:rFonts w:hint="eastAsia" w:ascii="微软雅黑" w:hAnsi="微软雅黑" w:eastAsia="微软雅黑" w:cs="宋体"/>
          <w:b/>
          <w:bCs/>
          <w:color w:val="333333"/>
          <w:kern w:val="36"/>
          <w:sz w:val="24"/>
          <w:szCs w:val="24"/>
        </w:rPr>
        <w:t>南安市医院DSA机房办公家具采购项目公告</w:t>
      </w:r>
    </w:p>
    <w:p>
      <w:pPr>
        <w:widowControl/>
        <w:ind w:firstLine="480" w:firstLineChars="200"/>
        <w:jc w:val="left"/>
        <w:rPr>
          <w:rFonts w:hint="eastAsia"/>
        </w:rPr>
      </w:pPr>
      <w:r>
        <w:rPr>
          <w:rFonts w:hint="eastAsia" w:ascii="宋体" w:hAnsi="宋体"/>
          <w:color w:val="000000"/>
          <w:kern w:val="0"/>
          <w:sz w:val="24"/>
          <w:szCs w:val="24"/>
        </w:rPr>
        <w:t>经院长办公会讨论研究决定，南安市医院DSA机房需采购办公家具一批，请有意向的供应商根据招标内容，到总务科递交投标文件资料。</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一、</w:t>
      </w:r>
      <w:r>
        <w:rPr>
          <w:rFonts w:hint="eastAsia" w:ascii="宋体" w:hAnsi="宋体" w:eastAsia="宋体" w:cs="宋体"/>
          <w:b/>
          <w:bCs/>
          <w:color w:val="333333"/>
          <w:kern w:val="0"/>
          <w:sz w:val="24"/>
          <w:szCs w:val="24"/>
        </w:rPr>
        <w:t>采购项目及内容</w:t>
      </w:r>
    </w:p>
    <w:p>
      <w:pPr>
        <w:widowControl/>
        <w:shd w:val="clear" w:color="auto" w:fill="FFFFFF"/>
        <w:spacing w:line="315" w:lineRule="atLeast"/>
        <w:jc w:val="left"/>
        <w:rPr>
          <w:rFonts w:ascii="微软雅黑" w:hAnsi="微软雅黑" w:eastAsia="微软雅黑" w:cs="宋体"/>
          <w:color w:val="333333"/>
          <w:kern w:val="0"/>
          <w:szCs w:val="21"/>
        </w:rPr>
      </w:pPr>
      <w:r>
        <w:rPr>
          <w:rFonts w:hint="eastAsia" w:ascii="宋体" w:hAnsi="宋体" w:eastAsia="宋体" w:cs="宋体"/>
          <w:b/>
          <w:bCs/>
          <w:color w:val="333333"/>
          <w:kern w:val="0"/>
          <w:sz w:val="24"/>
          <w:szCs w:val="24"/>
        </w:rPr>
        <w:t> </w:t>
      </w:r>
    </w:p>
    <w:tbl>
      <w:tblPr>
        <w:tblStyle w:val="4"/>
        <w:tblW w:w="7770" w:type="dxa"/>
        <w:tblInd w:w="2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1410"/>
        <w:gridCol w:w="4170"/>
        <w:gridCol w:w="720"/>
        <w:gridCol w:w="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序号</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项目</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75"/>
              <w:ind w:left="34" w:right="204"/>
              <w:rPr>
                <w:rFonts w:hint="eastAsia" w:cs="Times New Roman"/>
                <w:sz w:val="20"/>
                <w:szCs w:val="20"/>
              </w:rPr>
            </w:pPr>
            <w:r>
              <w:rPr>
                <w:rFonts w:hint="eastAsia" w:cs="Times New Roman"/>
                <w:sz w:val="20"/>
                <w:szCs w:val="20"/>
              </w:rPr>
              <w:t>内容</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单位</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4"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112" w:right="78"/>
              <w:jc w:val="center"/>
              <w:rPr>
                <w:rFonts w:cs="Times New Roman"/>
                <w:sz w:val="20"/>
                <w:szCs w:val="20"/>
              </w:rPr>
            </w:pPr>
            <w:r>
              <w:rPr>
                <w:rFonts w:hint="eastAsia" w:cs="Times New Roman"/>
                <w:sz w:val="20"/>
                <w:szCs w:val="20"/>
              </w:rPr>
              <w:t>1</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34"/>
              <w:rPr>
                <w:rFonts w:cs="Times New Roman"/>
                <w:sz w:val="20"/>
                <w:szCs w:val="20"/>
              </w:rPr>
            </w:pPr>
            <w:r>
              <w:rPr>
                <w:rFonts w:hint="eastAsia" w:cs="Times New Roman"/>
                <w:sz w:val="20"/>
                <w:szCs w:val="20"/>
              </w:rPr>
              <w:t>操作台</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75"/>
              <w:ind w:left="34" w:right="204"/>
              <w:rPr>
                <w:rFonts w:cs="Times New Roman"/>
                <w:sz w:val="20"/>
                <w:szCs w:val="20"/>
              </w:rPr>
            </w:pPr>
            <w:r>
              <w:rPr>
                <w:rFonts w:hint="eastAsia" w:cs="Times New Roman"/>
                <w:sz w:val="20"/>
                <w:szCs w:val="20"/>
              </w:rPr>
              <w:t>1、18厘实木免漆板，不含有害挥发性物质， 环保等级：E1</w:t>
            </w:r>
          </w:p>
          <w:p>
            <w:pPr>
              <w:pStyle w:val="8"/>
              <w:spacing w:line="246" w:lineRule="exact"/>
              <w:ind w:left="34"/>
              <w:rPr>
                <w:rFonts w:hint="eastAsia" w:cs="Times New Roman"/>
                <w:sz w:val="20"/>
                <w:szCs w:val="20"/>
              </w:rPr>
            </w:pPr>
            <w:r>
              <w:rPr>
                <w:rFonts w:hint="eastAsia" w:cs="Times New Roman"/>
                <w:sz w:val="20"/>
                <w:szCs w:val="20"/>
              </w:rPr>
              <w:t>2、人造石台面宽度800mm</w:t>
            </w:r>
          </w:p>
          <w:p>
            <w:pPr>
              <w:pStyle w:val="8"/>
              <w:spacing w:line="247" w:lineRule="exact"/>
              <w:ind w:left="34"/>
              <w:rPr>
                <w:rFonts w:hint="eastAsia" w:cs="Times New Roman"/>
                <w:sz w:val="20"/>
                <w:szCs w:val="20"/>
              </w:rPr>
            </w:pPr>
            <w:r>
              <w:rPr>
                <w:rFonts w:hint="eastAsia" w:cs="Times New Roman"/>
                <w:sz w:val="20"/>
                <w:szCs w:val="20"/>
              </w:rPr>
              <w:t>3、PVC线条收边</w:t>
            </w:r>
          </w:p>
          <w:p>
            <w:pPr>
              <w:pStyle w:val="8"/>
              <w:spacing w:before="3"/>
              <w:ind w:left="34" w:right="105"/>
              <w:rPr>
                <w:rFonts w:cs="Times New Roman"/>
                <w:sz w:val="20"/>
                <w:szCs w:val="20"/>
              </w:rPr>
            </w:pPr>
            <w:r>
              <w:rPr>
                <w:rFonts w:hint="eastAsia" w:cs="Times New Roman"/>
                <w:sz w:val="20"/>
                <w:szCs w:val="20"/>
              </w:rPr>
              <w:t>4、五金：优质中外台资五金配件，开启灵活轻便，各部位安装结构严密、牢固、可靠、平稳，无松动、倾斜、摇晃等现象。</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right="287"/>
              <w:jc w:val="right"/>
              <w:rPr>
                <w:rFonts w:cs="Times New Roman"/>
                <w:sz w:val="20"/>
                <w:szCs w:val="20"/>
              </w:rPr>
            </w:pPr>
            <w:r>
              <w:rPr>
                <w:rFonts w:hint="eastAsia" w:cs="Times New Roman"/>
                <w:sz w:val="20"/>
                <w:szCs w:val="20"/>
              </w:rPr>
              <w:t>m</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139" w:right="120"/>
              <w:jc w:val="center"/>
              <w:rPr>
                <w:rFonts w:cs="Times New Roman"/>
                <w:sz w:val="20"/>
                <w:szCs w:val="20"/>
              </w:rPr>
            </w:pPr>
            <w:r>
              <w:rPr>
                <w:rFonts w:hint="eastAsia" w:cs="Times New Roman"/>
                <w:sz w:val="20"/>
                <w:szCs w:val="20"/>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112" w:right="78"/>
              <w:jc w:val="center"/>
              <w:rPr>
                <w:rFonts w:cs="Times New Roman"/>
                <w:sz w:val="20"/>
                <w:szCs w:val="20"/>
              </w:rPr>
            </w:pPr>
            <w:r>
              <w:rPr>
                <w:rFonts w:hint="eastAsia" w:cs="Times New Roman"/>
                <w:sz w:val="20"/>
                <w:szCs w:val="20"/>
              </w:rPr>
              <w:t>2</w:t>
            </w: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34"/>
              <w:rPr>
                <w:rFonts w:cs="Times New Roman"/>
                <w:sz w:val="20"/>
                <w:szCs w:val="20"/>
              </w:rPr>
            </w:pPr>
            <w:r>
              <w:rPr>
                <w:rFonts w:hint="eastAsia" w:cs="Times New Roman"/>
                <w:sz w:val="20"/>
                <w:szCs w:val="20"/>
              </w:rPr>
              <w:t>刷手池</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29"/>
              <w:ind w:left="34" w:right="402"/>
              <w:rPr>
                <w:rFonts w:cs="Times New Roman"/>
                <w:sz w:val="20"/>
                <w:szCs w:val="20"/>
              </w:rPr>
            </w:pPr>
            <w:r>
              <w:rPr>
                <w:rFonts w:hint="eastAsia" w:cs="Times New Roman"/>
                <w:sz w:val="20"/>
                <w:szCs w:val="20"/>
              </w:rPr>
              <w:t>1、医用手术室洗手池304不锈钢材质（2人位）</w:t>
            </w:r>
          </w:p>
          <w:p>
            <w:pPr>
              <w:pStyle w:val="8"/>
              <w:spacing w:line="224" w:lineRule="exact"/>
              <w:ind w:left="34"/>
              <w:rPr>
                <w:rFonts w:cs="Times New Roman"/>
                <w:sz w:val="20"/>
                <w:szCs w:val="20"/>
              </w:rPr>
            </w:pPr>
            <w:r>
              <w:rPr>
                <w:rFonts w:hint="eastAsia" w:cs="Times New Roman"/>
                <w:sz w:val="20"/>
                <w:szCs w:val="20"/>
              </w:rPr>
              <w:t>2、带热水功能、感应龙头、化妆镜</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right="236"/>
              <w:jc w:val="right"/>
              <w:rPr>
                <w:rFonts w:cs="Times New Roman"/>
                <w:sz w:val="20"/>
                <w:szCs w:val="20"/>
              </w:rPr>
            </w:pPr>
            <w:r>
              <w:rPr>
                <w:rFonts w:hint="eastAsia" w:cs="Times New Roman"/>
                <w:sz w:val="20"/>
                <w:szCs w:val="20"/>
              </w:rPr>
              <w:t>个</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20"/>
              <w:jc w:val="center"/>
              <w:rPr>
                <w:rFonts w:cs="Times New Roman"/>
                <w:sz w:val="20"/>
                <w:szCs w:val="20"/>
              </w:rPr>
            </w:pPr>
            <w:r>
              <w:rPr>
                <w:rFonts w:hint="eastAsia" w:cs="Times New Roman"/>
                <w:sz w:val="20"/>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ind w:left="112" w:right="78"/>
              <w:jc w:val="center"/>
              <w:rPr>
                <w:rFonts w:hint="eastAsia" w:cs="Times New Roman"/>
                <w:sz w:val="20"/>
                <w:szCs w:val="20"/>
              </w:rPr>
            </w:pPr>
          </w:p>
          <w:p>
            <w:pPr>
              <w:pStyle w:val="8"/>
              <w:ind w:left="112" w:right="78"/>
              <w:jc w:val="center"/>
              <w:rPr>
                <w:rFonts w:cs="Times New Roman"/>
                <w:sz w:val="20"/>
                <w:szCs w:val="20"/>
              </w:rPr>
            </w:pPr>
            <w:r>
              <w:rPr>
                <w:rFonts w:hint="eastAsia" w:cs="Times New Roman"/>
                <w:sz w:val="20"/>
                <w:szCs w:val="20"/>
              </w:rPr>
              <w:t>3</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导管柜</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91" w:line="252" w:lineRule="exact"/>
              <w:ind w:left="34"/>
              <w:rPr>
                <w:rFonts w:cs="Times New Roman"/>
                <w:sz w:val="20"/>
                <w:szCs w:val="20"/>
              </w:rPr>
            </w:pPr>
            <w:r>
              <w:rPr>
                <w:rFonts w:hint="eastAsia" w:cs="Times New Roman"/>
                <w:sz w:val="20"/>
                <w:szCs w:val="20"/>
              </w:rPr>
              <w:t>1、304不锈钢材质</w:t>
            </w:r>
          </w:p>
          <w:p>
            <w:pPr>
              <w:pStyle w:val="8"/>
              <w:spacing w:line="247" w:lineRule="exact"/>
              <w:ind w:left="34"/>
              <w:rPr>
                <w:rFonts w:hint="eastAsia" w:cs="Times New Roman"/>
                <w:sz w:val="20"/>
                <w:szCs w:val="20"/>
              </w:rPr>
            </w:pPr>
            <w:r>
              <w:rPr>
                <w:rFonts w:hint="eastAsia" w:cs="Times New Roman"/>
                <w:sz w:val="20"/>
                <w:szCs w:val="20"/>
              </w:rPr>
              <w:t>2、配不锈钢框玻璃推拉门</w:t>
            </w:r>
          </w:p>
          <w:p>
            <w:pPr>
              <w:pStyle w:val="8"/>
              <w:spacing w:line="252" w:lineRule="exact"/>
              <w:ind w:left="34"/>
              <w:rPr>
                <w:rFonts w:cs="Times New Roman"/>
                <w:sz w:val="20"/>
                <w:szCs w:val="20"/>
              </w:rPr>
            </w:pPr>
            <w:r>
              <w:rPr>
                <w:rFonts w:hint="eastAsia" w:cs="Times New Roman"/>
                <w:sz w:val="20"/>
                <w:szCs w:val="20"/>
              </w:rPr>
              <w:t>3、储物层板可上下调节</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p>
            <w:pPr>
              <w:pStyle w:val="8"/>
              <w:ind w:right="236"/>
              <w:jc w:val="right"/>
              <w:rPr>
                <w:rFonts w:cs="Times New Roman"/>
                <w:sz w:val="20"/>
                <w:szCs w:val="20"/>
              </w:rPr>
            </w:pPr>
            <w:r>
              <w:rPr>
                <w:rFonts w:hint="eastAsia" w:cs="Times New Roman"/>
                <w:sz w:val="20"/>
                <w:szCs w:val="20"/>
              </w:rPr>
              <w:t>㎡</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p>
            <w:pPr>
              <w:pStyle w:val="8"/>
              <w:ind w:left="139" w:right="120"/>
              <w:jc w:val="center"/>
              <w:rPr>
                <w:rFonts w:cs="Times New Roman"/>
                <w:sz w:val="20"/>
                <w:szCs w:val="20"/>
              </w:rPr>
            </w:pPr>
            <w:r>
              <w:rPr>
                <w:rFonts w:hint="eastAsia" w:cs="Times New Roman"/>
                <w:sz w:val="20"/>
                <w:szCs w:val="20"/>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69"/>
              <w:ind w:left="112" w:right="78"/>
              <w:jc w:val="center"/>
              <w:rPr>
                <w:rFonts w:cs="Times New Roman"/>
                <w:sz w:val="20"/>
                <w:szCs w:val="20"/>
              </w:rPr>
            </w:pPr>
            <w:r>
              <w:rPr>
                <w:rFonts w:hint="eastAsia" w:cs="Times New Roman"/>
                <w:sz w:val="20"/>
                <w:szCs w:val="20"/>
              </w:rPr>
              <w:t>4</w:t>
            </w: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69"/>
              <w:ind w:left="34"/>
              <w:rPr>
                <w:rFonts w:cs="Times New Roman"/>
                <w:sz w:val="20"/>
                <w:szCs w:val="20"/>
              </w:rPr>
            </w:pPr>
            <w:r>
              <w:rPr>
                <w:rFonts w:hint="eastAsia" w:cs="Times New Roman"/>
                <w:sz w:val="20"/>
                <w:szCs w:val="20"/>
              </w:rPr>
              <w:t>污物间清洗池</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169"/>
              <w:ind w:left="35"/>
              <w:rPr>
                <w:rFonts w:hint="eastAsia" w:cs="Times New Roman"/>
                <w:sz w:val="20"/>
                <w:szCs w:val="20"/>
              </w:rPr>
            </w:pPr>
            <w:r>
              <w:rPr>
                <w:rFonts w:hint="eastAsia" w:cs="Times New Roman"/>
                <w:sz w:val="20"/>
                <w:szCs w:val="20"/>
              </w:rPr>
              <w:t>1、304不锈钢材质</w:t>
            </w:r>
          </w:p>
          <w:p>
            <w:pPr>
              <w:pStyle w:val="8"/>
              <w:spacing w:before="169"/>
              <w:ind w:left="35"/>
              <w:rPr>
                <w:rFonts w:cs="Times New Roman"/>
                <w:sz w:val="20"/>
                <w:szCs w:val="20"/>
              </w:rPr>
            </w:pPr>
            <w:r>
              <w:rPr>
                <w:rFonts w:hint="eastAsia" w:cs="Times New Roman"/>
                <w:sz w:val="20"/>
                <w:szCs w:val="20"/>
              </w:rPr>
              <w:t>2、1200*720*30</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right="237"/>
              <w:jc w:val="right"/>
              <w:rPr>
                <w:rFonts w:cs="Times New Roman"/>
                <w:sz w:val="20"/>
                <w:szCs w:val="20"/>
              </w:rPr>
            </w:pPr>
            <w:r>
              <w:rPr>
                <w:rFonts w:hint="eastAsia" w:cs="Times New Roman"/>
                <w:sz w:val="20"/>
                <w:szCs w:val="20"/>
              </w:rPr>
              <w:t>个</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cs="Times New Roman"/>
                <w:sz w:val="20"/>
                <w:szCs w:val="20"/>
              </w:rPr>
            </w:pPr>
            <w:r>
              <w:rPr>
                <w:rFonts w:hint="eastAsia" w:cs="Times New Roman"/>
                <w:sz w:val="20"/>
                <w:szCs w:val="20"/>
              </w:rPr>
              <w:t>1</w:t>
            </w:r>
          </w:p>
        </w:tc>
      </w:tr>
    </w:tbl>
    <w:p>
      <w:pPr>
        <w:widowControl/>
        <w:shd w:val="clear" w:color="auto" w:fill="FFFFFF"/>
        <w:spacing w:line="315" w:lineRule="atLeast"/>
        <w:jc w:val="left"/>
        <w:rPr>
          <w:rFonts w:hint="eastAsia" w:ascii="微软雅黑" w:hAnsi="微软雅黑" w:eastAsia="微软雅黑" w:cs="宋体"/>
          <w:color w:val="333333"/>
          <w:kern w:val="0"/>
          <w:szCs w:val="21"/>
        </w:rPr>
      </w:pP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二、制作工艺及质量要求</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（一）工艺说明</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1．板材干燥、经防虫、防腐、防霉等化学处理。</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2．所有油漆、胶水等均应做到环保、无毒。</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3．台面光亮平整，油漆无颗粒、气泡、渣点，颜色均匀。</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4．面板木纹纹理自然，颜色线条拼合细密。封边细腻，线条均匀，转角过度自然，间隙细小且均等。</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5．整体五金配件连接紧密，牢固可靠、平稳，无松动、倾斜、摇晃等。</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6．不锈钢为304不锈钢材质。</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（二）质量标准</w:t>
      </w:r>
    </w:p>
    <w:p>
      <w:pPr>
        <w:widowControl/>
        <w:shd w:val="clear" w:color="auto" w:fill="FFFFFF"/>
        <w:spacing w:line="31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投标人提供的货物制造标准、安装标准及技术规范等，必须符合以下现行有效标准要求:</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1．国家标准GB18580-2001《室内装饰装修材料 人造板及其制品中甲醛释放限量》</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2．国家标准 GB18583-2008《室内装饰装修材料 胶粘剂中有害物质限量》</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3．国家标准GB/T 700-2006 《碳素结构钢》</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4．部颁标准QB/T2189-2013《家具五金 杯状暗铰链》</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5．部颁标准QB/T2454-2013《家具五金 抽屉导轨》</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6．国家标准GB/T3324木家具通用技术条件；</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7．国家标准GB/T3325金属家具通用技术条件；</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8．国家标准GB18584木家具中有害物质限量；</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9．国家标准GB5296.6《消费品使用说明（第6部分家具）》；</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10．部颁标准QB/T1951.1木家具；</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11．部颁标准QB/T1951.2金属家具；</w:t>
      </w:r>
    </w:p>
    <w:p>
      <w:pPr>
        <w:widowControl/>
        <w:shd w:val="clear" w:color="auto" w:fill="FFFFFF"/>
        <w:spacing w:line="315" w:lineRule="atLeast"/>
        <w:ind w:firstLine="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12．其他国家及行业标准。</w:t>
      </w:r>
    </w:p>
    <w:p>
      <w:pPr>
        <w:widowControl/>
        <w:shd w:val="clear" w:color="auto" w:fill="FFFFFF"/>
        <w:spacing w:line="31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上述标准若有更新,则以更新后的国家和部门标准执行。</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（三）基本要求：颜色、款式须中标后与使用单位确认。</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三、最高控制价： 6万元（含税）。</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四、售后服务要求</w:t>
      </w:r>
    </w:p>
    <w:p>
      <w:pPr>
        <w:widowControl/>
        <w:shd w:val="clear" w:color="auto" w:fill="FFFFFF"/>
        <w:spacing w:line="43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1.谈判供应商应按照本采购项目特点提供长期良好的售后服务。</w:t>
      </w:r>
    </w:p>
    <w:p>
      <w:pPr>
        <w:widowControl/>
        <w:shd w:val="clear" w:color="auto" w:fill="FFFFFF"/>
        <w:spacing w:line="43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2.本采购项目的最短免费质保期不得低于</w:t>
      </w:r>
      <w:r>
        <w:rPr>
          <w:rFonts w:hint="eastAsia" w:ascii="宋体" w:hAnsi="宋体" w:eastAsia="宋体" w:cs="宋体"/>
          <w:color w:val="333333"/>
          <w:kern w:val="0"/>
          <w:sz w:val="24"/>
          <w:szCs w:val="24"/>
          <w:shd w:val="clear" w:color="auto" w:fill="FFFF00"/>
        </w:rPr>
        <w:t>两</w:t>
      </w:r>
      <w:r>
        <w:rPr>
          <w:rFonts w:hint="eastAsia" w:ascii="宋体" w:hAnsi="宋体" w:eastAsia="宋体" w:cs="宋体"/>
          <w:color w:val="333333"/>
          <w:kern w:val="0"/>
          <w:sz w:val="24"/>
          <w:szCs w:val="24"/>
        </w:rPr>
        <w:t>年（厂家或国家有更高要求的从其约定），质保期限自验收合格之日起开始计算，所需的费用应包含在报价中。在免费质量保修期內由于设计、工艺、材料及产品的缺陷等原因发生的货物更换和维修费用均由成交供应商负责。质量保修期内出现的任何由质量原因造成的维修直到更换货物均由成交供应商负责解决并承担所需一切费用。质保期满后，成交供应商需提供终生维修维护，维修维保免费，配件费用由采购人支付。</w:t>
      </w:r>
    </w:p>
    <w:p>
      <w:pPr>
        <w:widowControl/>
        <w:shd w:val="clear" w:color="auto" w:fill="FFFFFF"/>
        <w:spacing w:line="43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3.成交供应商提供的货物使用一个月内出现问题的，采购人将给予退货；使用三个月内出现问题的，成交供应商需无条件进行换货，质保期内免费维修维护包括配件免费。售后服务响应时间：接到采购人通知后1小时内响应，24小时维修好。成交供应商针对故障产品超过48小时无法完成维修的，必须提供替代品。</w:t>
      </w:r>
    </w:p>
    <w:p>
      <w:pPr>
        <w:widowControl/>
        <w:shd w:val="clear" w:color="auto" w:fill="FFFFFF"/>
        <w:spacing w:line="43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4.供应商必须承诺质保期满后有偿的售后服务质量包括响应时间不比质保期内提供的无偿服务差。</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五、意向人资质报名要求</w:t>
      </w:r>
    </w:p>
    <w:p>
      <w:pPr>
        <w:widowControl/>
        <w:shd w:val="clear" w:color="auto" w:fill="FFFFFF"/>
        <w:spacing w:line="31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供应商资质要求：</w:t>
      </w:r>
    </w:p>
    <w:p>
      <w:pPr>
        <w:widowControl/>
        <w:shd w:val="clear" w:color="auto" w:fill="FFFFFF"/>
        <w:spacing w:line="31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1.所投的货物或服务必须全部在供应商营业执照允许经营的范围内。   </w:t>
      </w:r>
    </w:p>
    <w:p>
      <w:pPr>
        <w:widowControl/>
        <w:shd w:val="clear" w:color="auto" w:fill="FFFFFF"/>
        <w:spacing w:line="315" w:lineRule="atLeast"/>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2.供应商在泉州地区有售后服务机构（需提供投标人本地售后服务机构的营业执照复印件加盖公章）。</w:t>
      </w:r>
    </w:p>
    <w:p>
      <w:pPr>
        <w:widowControl/>
        <w:shd w:val="clear" w:color="auto" w:fill="FFFFFF"/>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六、评标方法：</w:t>
      </w:r>
    </w:p>
    <w:p>
      <w:pPr>
        <w:widowControl/>
        <w:shd w:val="clear" w:color="auto" w:fill="FFFFFF"/>
        <w:ind w:firstLine="480"/>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三家投标采用最低价中标；两家投标采用竞争性谈判，二次报价；一家投标采用单一来源议价。</w:t>
      </w:r>
    </w:p>
    <w:p>
      <w:pPr>
        <w:widowControl/>
        <w:shd w:val="clear" w:color="auto" w:fill="FFFFFF"/>
        <w:spacing w:line="315" w:lineRule="atLeast"/>
        <w:jc w:val="left"/>
        <w:rPr>
          <w:rFonts w:hint="eastAsia" w:ascii="微软雅黑" w:hAnsi="微软雅黑" w:eastAsia="微软雅黑" w:cs="宋体"/>
          <w:color w:val="333333"/>
          <w:kern w:val="0"/>
          <w:szCs w:val="21"/>
        </w:rPr>
      </w:pPr>
      <w:r>
        <w:rPr>
          <w:rFonts w:hint="eastAsia" w:ascii="宋体" w:hAnsi="宋体" w:eastAsia="宋体" w:cs="宋体"/>
          <w:b/>
          <w:bCs/>
          <w:color w:val="333333"/>
          <w:kern w:val="0"/>
          <w:sz w:val="24"/>
          <w:szCs w:val="24"/>
        </w:rPr>
        <w:t>七、递交资料：</w:t>
      </w:r>
    </w:p>
    <w:p>
      <w:pPr>
        <w:pStyle w:val="9"/>
        <w:rPr>
          <w:rFonts w:hint="eastAsia"/>
          <w:color w:val="333333"/>
          <w:kern w:val="0"/>
          <w:sz w:val="24"/>
          <w:szCs w:val="24"/>
        </w:rPr>
      </w:pPr>
      <w:r>
        <w:rPr>
          <w:rFonts w:hint="eastAsia"/>
          <w:color w:val="333333"/>
          <w:kern w:val="0"/>
          <w:sz w:val="24"/>
          <w:szCs w:val="24"/>
        </w:rPr>
        <w:t>时间：</w:t>
      </w:r>
      <w:r>
        <w:rPr>
          <w:rFonts w:hint="eastAsia"/>
          <w:color w:val="333333"/>
          <w:kern w:val="0"/>
          <w:sz w:val="24"/>
          <w:szCs w:val="24"/>
          <w:shd w:val="clear" w:color="auto" w:fill="FFFF00"/>
        </w:rPr>
        <w:t>2020</w:t>
      </w:r>
      <w:r>
        <w:rPr>
          <w:rFonts w:hint="eastAsia"/>
          <w:color w:val="333333"/>
          <w:kern w:val="0"/>
          <w:sz w:val="24"/>
          <w:szCs w:val="24"/>
        </w:rPr>
        <w:t>年</w:t>
      </w:r>
      <w:r>
        <w:rPr>
          <w:rFonts w:hint="eastAsia"/>
          <w:color w:val="333333"/>
          <w:kern w:val="0"/>
          <w:sz w:val="24"/>
          <w:szCs w:val="24"/>
          <w:shd w:val="clear" w:color="auto" w:fill="FFFF00"/>
        </w:rPr>
        <w:t>8</w:t>
      </w:r>
      <w:r>
        <w:rPr>
          <w:rFonts w:hint="eastAsia"/>
          <w:color w:val="333333"/>
          <w:kern w:val="0"/>
          <w:sz w:val="24"/>
          <w:szCs w:val="24"/>
        </w:rPr>
        <w:t>月</w:t>
      </w:r>
      <w:r>
        <w:rPr>
          <w:rFonts w:hint="eastAsia"/>
          <w:color w:val="333333"/>
          <w:kern w:val="0"/>
          <w:sz w:val="24"/>
          <w:szCs w:val="24"/>
          <w:shd w:val="clear" w:color="auto" w:fill="FFFF00"/>
        </w:rPr>
        <w:t>1</w:t>
      </w:r>
      <w:r>
        <w:rPr>
          <w:rFonts w:hint="eastAsia"/>
          <w:color w:val="333333"/>
          <w:kern w:val="0"/>
          <w:sz w:val="24"/>
          <w:szCs w:val="24"/>
          <w:shd w:val="clear" w:color="auto" w:fill="FFFF00"/>
          <w:lang w:val="en-US" w:eastAsia="zh-CN"/>
        </w:rPr>
        <w:t>1</w:t>
      </w:r>
      <w:r>
        <w:rPr>
          <w:rFonts w:hint="eastAsia"/>
          <w:color w:val="333333"/>
          <w:kern w:val="0"/>
          <w:sz w:val="24"/>
          <w:szCs w:val="24"/>
        </w:rPr>
        <w:t>日</w:t>
      </w:r>
      <w:r>
        <w:rPr>
          <w:rFonts w:hint="eastAsia"/>
          <w:color w:val="333333"/>
          <w:kern w:val="0"/>
          <w:sz w:val="24"/>
          <w:szCs w:val="24"/>
          <w:shd w:val="clear" w:color="auto" w:fill="FFFF00"/>
        </w:rPr>
        <w:t>17</w:t>
      </w:r>
      <w:r>
        <w:rPr>
          <w:rFonts w:hint="eastAsia"/>
          <w:color w:val="333333"/>
          <w:kern w:val="0"/>
          <w:sz w:val="24"/>
          <w:szCs w:val="24"/>
        </w:rPr>
        <w:t>时前递交，逾期将不再接收</w:t>
      </w:r>
      <w:bookmarkStart w:id="0" w:name="_GoBack"/>
      <w:bookmarkEnd w:id="0"/>
      <w:r>
        <w:rPr>
          <w:rFonts w:hint="eastAsia"/>
          <w:color w:val="333333"/>
          <w:kern w:val="0"/>
          <w:sz w:val="24"/>
          <w:szCs w:val="24"/>
        </w:rPr>
        <w:t>。</w:t>
      </w:r>
    </w:p>
    <w:p>
      <w:pPr>
        <w:pStyle w:val="9"/>
        <w:rPr>
          <w:rFonts w:hint="eastAsia"/>
          <w:color w:val="333333"/>
          <w:kern w:val="0"/>
          <w:sz w:val="24"/>
          <w:szCs w:val="24"/>
        </w:rPr>
      </w:pPr>
      <w:r>
        <w:rPr>
          <w:rFonts w:hint="eastAsia"/>
          <w:color w:val="333333"/>
          <w:kern w:val="0"/>
          <w:sz w:val="24"/>
          <w:szCs w:val="24"/>
        </w:rPr>
        <w:t>资料内容：1、营业执照、税务登记证原件及复印件加盖公章；</w:t>
      </w:r>
    </w:p>
    <w:p>
      <w:pPr>
        <w:pStyle w:val="9"/>
        <w:rPr>
          <w:rFonts w:hint="eastAsia"/>
          <w:color w:val="333333"/>
          <w:sz w:val="24"/>
          <w:szCs w:val="24"/>
          <w:shd w:val="clear" w:color="auto" w:fill="FFFFFF"/>
        </w:rPr>
      </w:pPr>
      <w:r>
        <w:rPr>
          <w:rFonts w:hint="eastAsia"/>
          <w:color w:val="333333"/>
          <w:kern w:val="0"/>
          <w:sz w:val="24"/>
          <w:szCs w:val="24"/>
        </w:rPr>
        <w:t>2、</w:t>
      </w:r>
      <w:r>
        <w:rPr>
          <w:rFonts w:hint="eastAsia"/>
          <w:color w:val="333333"/>
          <w:sz w:val="24"/>
          <w:szCs w:val="24"/>
          <w:shd w:val="clear" w:color="auto" w:fill="FFFFFF"/>
        </w:rPr>
        <w:t>非法人代表参与的需提供法人代表授权函；</w:t>
      </w:r>
    </w:p>
    <w:p>
      <w:pPr>
        <w:pStyle w:val="9"/>
        <w:rPr>
          <w:rFonts w:hint="eastAsia"/>
          <w:color w:val="333333"/>
          <w:sz w:val="24"/>
          <w:szCs w:val="24"/>
          <w:shd w:val="clear" w:color="auto" w:fill="FFFFFF"/>
        </w:rPr>
      </w:pPr>
      <w:r>
        <w:rPr>
          <w:rFonts w:hint="eastAsia"/>
          <w:color w:val="333333"/>
          <w:sz w:val="24"/>
          <w:szCs w:val="24"/>
          <w:shd w:val="clear" w:color="auto" w:fill="FFFFFF"/>
        </w:rPr>
        <w:t>3、项目详细报价清单（表格2）；</w:t>
      </w:r>
    </w:p>
    <w:p>
      <w:pPr>
        <w:pStyle w:val="9"/>
        <w:rPr>
          <w:rFonts w:hint="eastAsia"/>
          <w:color w:val="333333"/>
          <w:sz w:val="24"/>
          <w:szCs w:val="24"/>
          <w:shd w:val="clear" w:color="auto" w:fill="FFFFFF"/>
        </w:rPr>
      </w:pPr>
      <w:r>
        <w:rPr>
          <w:rFonts w:hint="eastAsia"/>
          <w:color w:val="333333"/>
          <w:sz w:val="24"/>
          <w:szCs w:val="24"/>
          <w:shd w:val="clear" w:color="auto" w:fill="FFFFFF"/>
        </w:rPr>
        <w:t>4、售后承诺书（若有）。</w:t>
      </w:r>
    </w:p>
    <w:p>
      <w:pPr>
        <w:pStyle w:val="9"/>
        <w:rPr>
          <w:rFonts w:hint="eastAsia"/>
          <w:color w:val="333333"/>
          <w:sz w:val="24"/>
          <w:szCs w:val="24"/>
          <w:shd w:val="clear" w:color="auto" w:fill="FFFFFF"/>
        </w:rPr>
      </w:pPr>
      <w:r>
        <w:rPr>
          <w:rFonts w:hint="eastAsia"/>
          <w:color w:val="333333"/>
          <w:sz w:val="24"/>
          <w:szCs w:val="24"/>
          <w:shd w:val="clear" w:color="auto" w:fill="FFFFFF"/>
        </w:rPr>
        <w:t>备注：以上资料</w:t>
      </w:r>
      <w:r>
        <w:rPr>
          <w:rFonts w:hint="eastAsia"/>
          <w:color w:val="333333"/>
          <w:kern w:val="0"/>
          <w:sz w:val="24"/>
          <w:szCs w:val="24"/>
        </w:rPr>
        <w:t>密封</w:t>
      </w:r>
      <w:r>
        <w:rPr>
          <w:rFonts w:hint="eastAsia"/>
          <w:color w:val="333333"/>
          <w:sz w:val="24"/>
          <w:szCs w:val="24"/>
          <w:shd w:val="clear" w:color="auto" w:fill="FFFFFF"/>
        </w:rPr>
        <w:t>并加盖公章，封口必须盖骑缝章，如无密封盖章则视为无效报价。</w:t>
      </w:r>
    </w:p>
    <w:p>
      <w:pPr>
        <w:pStyle w:val="9"/>
        <w:rPr>
          <w:rFonts w:hint="eastAsia"/>
          <w:color w:val="333333"/>
          <w:sz w:val="24"/>
          <w:szCs w:val="24"/>
          <w:shd w:val="clear" w:color="auto" w:fill="FFFFFF"/>
        </w:rPr>
      </w:pPr>
      <w:r>
        <w:rPr>
          <w:rFonts w:hint="eastAsia"/>
          <w:color w:val="333333"/>
          <w:sz w:val="24"/>
          <w:szCs w:val="24"/>
          <w:shd w:val="clear" w:color="auto" w:fill="FFFFFF"/>
        </w:rPr>
        <w:t>5、地址：南安市医院120大楼9楼总务科</w:t>
      </w:r>
    </w:p>
    <w:p>
      <w:pPr>
        <w:pStyle w:val="9"/>
        <w:rPr>
          <w:rFonts w:hint="eastAsia"/>
          <w:color w:val="333333"/>
          <w:sz w:val="24"/>
          <w:szCs w:val="24"/>
          <w:shd w:val="clear" w:color="auto" w:fill="FFFFFF"/>
        </w:rPr>
      </w:pPr>
      <w:r>
        <w:rPr>
          <w:rFonts w:hint="eastAsia"/>
          <w:color w:val="333333"/>
          <w:sz w:val="24"/>
          <w:szCs w:val="24"/>
          <w:shd w:val="clear" w:color="auto" w:fill="FFFFFF"/>
        </w:rPr>
        <w:t>6、联系人：王先生18959866060</w:t>
      </w:r>
    </w:p>
    <w:p>
      <w:pPr>
        <w:widowControl/>
        <w:shd w:val="clear" w:color="auto" w:fill="FFFFFF"/>
        <w:spacing w:line="315" w:lineRule="atLeast"/>
        <w:ind w:left="405"/>
        <w:jc w:val="left"/>
        <w:rPr>
          <w:rFonts w:hint="eastAsia"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rPr>
          <w:rFonts w:hint="eastAsia"/>
        </w:rPr>
      </w:pPr>
      <w:r>
        <w:rPr>
          <w:rFonts w:hint="eastAsia"/>
        </w:rPr>
        <w:t>表格2：项目详细报价清单</w:t>
      </w:r>
    </w:p>
    <w:tbl>
      <w:tblPr>
        <w:tblStyle w:val="4"/>
        <w:tblW w:w="9210" w:type="dxa"/>
        <w:tblInd w:w="2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1410"/>
        <w:gridCol w:w="4170"/>
        <w:gridCol w:w="720"/>
        <w:gridCol w:w="720"/>
        <w:gridCol w:w="720"/>
        <w:gridCol w:w="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序号</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项目</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75"/>
              <w:ind w:left="34" w:right="204"/>
              <w:rPr>
                <w:rFonts w:hint="eastAsia" w:cs="Times New Roman"/>
                <w:sz w:val="20"/>
                <w:szCs w:val="20"/>
              </w:rPr>
            </w:pPr>
            <w:r>
              <w:rPr>
                <w:rFonts w:hint="eastAsia" w:cs="Times New Roman"/>
                <w:sz w:val="20"/>
                <w:szCs w:val="20"/>
              </w:rPr>
              <w:t>内容</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单位</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数量</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hint="eastAsia" w:cs="Times New Roman"/>
                <w:sz w:val="20"/>
                <w:szCs w:val="20"/>
              </w:rPr>
            </w:pPr>
            <w:r>
              <w:rPr>
                <w:rFonts w:hint="eastAsia" w:cs="Times New Roman"/>
                <w:sz w:val="20"/>
                <w:szCs w:val="20"/>
              </w:rPr>
              <w:t>单价</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hint="eastAsia" w:cs="Times New Roman"/>
                <w:sz w:val="20"/>
                <w:szCs w:val="20"/>
              </w:rPr>
            </w:pPr>
            <w:r>
              <w:rPr>
                <w:rFonts w:hint="eastAsia" w:cs="Times New Roman"/>
                <w:sz w:val="20"/>
                <w:szCs w:val="20"/>
              </w:rPr>
              <w:t>小计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4"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112" w:right="78"/>
              <w:jc w:val="center"/>
              <w:rPr>
                <w:rFonts w:cs="Times New Roman"/>
                <w:sz w:val="20"/>
                <w:szCs w:val="20"/>
              </w:rPr>
            </w:pPr>
            <w:r>
              <w:rPr>
                <w:rFonts w:hint="eastAsia" w:cs="Times New Roman"/>
                <w:sz w:val="20"/>
                <w:szCs w:val="20"/>
              </w:rPr>
              <w:t>1</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34"/>
              <w:rPr>
                <w:rFonts w:cs="Times New Roman"/>
                <w:sz w:val="20"/>
                <w:szCs w:val="20"/>
              </w:rPr>
            </w:pPr>
            <w:r>
              <w:rPr>
                <w:rFonts w:hint="eastAsia" w:cs="Times New Roman"/>
                <w:sz w:val="20"/>
                <w:szCs w:val="20"/>
              </w:rPr>
              <w:t>操作台</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75"/>
              <w:ind w:left="34" w:right="204"/>
              <w:rPr>
                <w:rFonts w:cs="Times New Roman"/>
                <w:sz w:val="20"/>
                <w:szCs w:val="20"/>
              </w:rPr>
            </w:pPr>
            <w:r>
              <w:rPr>
                <w:rFonts w:hint="eastAsia" w:cs="Times New Roman"/>
                <w:sz w:val="20"/>
                <w:szCs w:val="20"/>
              </w:rPr>
              <w:t>1、18厘实木免漆板，不含有害挥发性物质， 环保等级：E1</w:t>
            </w:r>
          </w:p>
          <w:p>
            <w:pPr>
              <w:pStyle w:val="8"/>
              <w:spacing w:line="246" w:lineRule="exact"/>
              <w:ind w:left="34"/>
              <w:rPr>
                <w:rFonts w:hint="eastAsia" w:cs="Times New Roman"/>
                <w:sz w:val="20"/>
                <w:szCs w:val="20"/>
              </w:rPr>
            </w:pPr>
            <w:r>
              <w:rPr>
                <w:rFonts w:hint="eastAsia" w:cs="Times New Roman"/>
                <w:sz w:val="20"/>
                <w:szCs w:val="20"/>
              </w:rPr>
              <w:t>2、人造石台面宽度800mm</w:t>
            </w:r>
          </w:p>
          <w:p>
            <w:pPr>
              <w:pStyle w:val="8"/>
              <w:spacing w:line="247" w:lineRule="exact"/>
              <w:ind w:left="34"/>
              <w:rPr>
                <w:rFonts w:hint="eastAsia" w:cs="Times New Roman"/>
                <w:sz w:val="20"/>
                <w:szCs w:val="20"/>
              </w:rPr>
            </w:pPr>
            <w:r>
              <w:rPr>
                <w:rFonts w:hint="eastAsia" w:cs="Times New Roman"/>
                <w:sz w:val="20"/>
                <w:szCs w:val="20"/>
              </w:rPr>
              <w:t>3、PVC线条收边</w:t>
            </w:r>
          </w:p>
          <w:p>
            <w:pPr>
              <w:pStyle w:val="8"/>
              <w:spacing w:before="3"/>
              <w:ind w:left="34" w:right="105"/>
              <w:rPr>
                <w:rFonts w:cs="Times New Roman"/>
                <w:sz w:val="20"/>
                <w:szCs w:val="20"/>
              </w:rPr>
            </w:pPr>
            <w:r>
              <w:rPr>
                <w:rFonts w:hint="eastAsia" w:cs="Times New Roman"/>
                <w:sz w:val="20"/>
                <w:szCs w:val="20"/>
              </w:rPr>
              <w:t>4、五金：优质中外台资五金配件，开启灵活轻便，各部位安装结构严密、牢固、可靠、平稳，无松动、倾斜、摇晃等现象。</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right="287"/>
              <w:jc w:val="right"/>
              <w:rPr>
                <w:rFonts w:cs="Times New Roman"/>
                <w:sz w:val="20"/>
                <w:szCs w:val="20"/>
              </w:rPr>
            </w:pPr>
            <w:r>
              <w:rPr>
                <w:rFonts w:hint="eastAsia" w:cs="Times New Roman"/>
                <w:sz w:val="20"/>
                <w:szCs w:val="20"/>
              </w:rPr>
              <w:t>m</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p>
            <w:pPr>
              <w:pStyle w:val="8"/>
              <w:rPr>
                <w:rFonts w:hint="eastAsia" w:cs="Times New Roman"/>
                <w:sz w:val="20"/>
                <w:szCs w:val="20"/>
              </w:rPr>
            </w:pPr>
          </w:p>
          <w:p>
            <w:pPr>
              <w:pStyle w:val="8"/>
              <w:spacing w:before="1"/>
              <w:rPr>
                <w:rFonts w:hint="eastAsia" w:cs="Times New Roman"/>
                <w:sz w:val="23"/>
                <w:szCs w:val="23"/>
              </w:rPr>
            </w:pPr>
          </w:p>
          <w:p>
            <w:pPr>
              <w:pStyle w:val="8"/>
              <w:ind w:left="139" w:right="120"/>
              <w:jc w:val="center"/>
              <w:rPr>
                <w:rFonts w:cs="Times New Roman"/>
                <w:sz w:val="20"/>
                <w:szCs w:val="20"/>
              </w:rPr>
            </w:pPr>
            <w:r>
              <w:rPr>
                <w:rFonts w:hint="eastAsia" w:cs="Times New Roman"/>
                <w:sz w:val="20"/>
                <w:szCs w:val="20"/>
              </w:rPr>
              <w:t>7.5</w:t>
            </w: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6"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112" w:right="78"/>
              <w:jc w:val="center"/>
              <w:rPr>
                <w:rFonts w:cs="Times New Roman"/>
                <w:sz w:val="20"/>
                <w:szCs w:val="20"/>
              </w:rPr>
            </w:pPr>
            <w:r>
              <w:rPr>
                <w:rFonts w:hint="eastAsia" w:cs="Times New Roman"/>
                <w:sz w:val="20"/>
                <w:szCs w:val="20"/>
              </w:rPr>
              <w:t>2</w:t>
            </w: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34"/>
              <w:rPr>
                <w:rFonts w:cs="Times New Roman"/>
                <w:sz w:val="20"/>
                <w:szCs w:val="20"/>
              </w:rPr>
            </w:pPr>
            <w:r>
              <w:rPr>
                <w:rFonts w:hint="eastAsia" w:cs="Times New Roman"/>
                <w:sz w:val="20"/>
                <w:szCs w:val="20"/>
              </w:rPr>
              <w:t>刷手池</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29"/>
              <w:ind w:left="34" w:right="402"/>
              <w:rPr>
                <w:rFonts w:cs="Times New Roman"/>
                <w:sz w:val="20"/>
                <w:szCs w:val="20"/>
              </w:rPr>
            </w:pPr>
            <w:r>
              <w:rPr>
                <w:rFonts w:hint="eastAsia" w:cs="Times New Roman"/>
                <w:sz w:val="20"/>
                <w:szCs w:val="20"/>
              </w:rPr>
              <w:t>1、医用手术室洗手池304不锈钢材质（2人位）</w:t>
            </w:r>
          </w:p>
          <w:p>
            <w:pPr>
              <w:pStyle w:val="8"/>
              <w:spacing w:line="224" w:lineRule="exact"/>
              <w:ind w:left="34"/>
              <w:rPr>
                <w:rFonts w:cs="Times New Roman"/>
                <w:sz w:val="20"/>
                <w:szCs w:val="20"/>
              </w:rPr>
            </w:pPr>
            <w:r>
              <w:rPr>
                <w:rFonts w:hint="eastAsia" w:cs="Times New Roman"/>
                <w:sz w:val="20"/>
                <w:szCs w:val="20"/>
              </w:rPr>
              <w:t>2、带热水功能、感应龙头、化妆镜</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right="236"/>
              <w:jc w:val="right"/>
              <w:rPr>
                <w:rFonts w:cs="Times New Roman"/>
                <w:sz w:val="20"/>
                <w:szCs w:val="20"/>
              </w:rPr>
            </w:pPr>
            <w:r>
              <w:rPr>
                <w:rFonts w:hint="eastAsia" w:cs="Times New Roman"/>
                <w:sz w:val="20"/>
                <w:szCs w:val="20"/>
              </w:rPr>
              <w:t>个</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p>
            <w:pPr>
              <w:pStyle w:val="8"/>
              <w:ind w:left="20"/>
              <w:jc w:val="center"/>
              <w:rPr>
                <w:rFonts w:cs="Times New Roman"/>
                <w:sz w:val="20"/>
                <w:szCs w:val="20"/>
              </w:rPr>
            </w:pPr>
            <w:r>
              <w:rPr>
                <w:rFonts w:hint="eastAsia" w:cs="Times New Roman"/>
                <w:sz w:val="20"/>
                <w:szCs w:val="20"/>
              </w:rPr>
              <w:t>1</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2"/>
              <w:rPr>
                <w:rFonts w:cs="Times New Roman"/>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ind w:left="112" w:right="78"/>
              <w:jc w:val="center"/>
              <w:rPr>
                <w:rFonts w:hint="eastAsia" w:cs="Times New Roman"/>
                <w:sz w:val="20"/>
                <w:szCs w:val="20"/>
              </w:rPr>
            </w:pPr>
          </w:p>
          <w:p>
            <w:pPr>
              <w:pStyle w:val="8"/>
              <w:ind w:left="112" w:right="78"/>
              <w:jc w:val="center"/>
              <w:rPr>
                <w:rFonts w:cs="Times New Roman"/>
                <w:sz w:val="20"/>
                <w:szCs w:val="20"/>
              </w:rPr>
            </w:pPr>
            <w:r>
              <w:rPr>
                <w:rFonts w:hint="eastAsia" w:cs="Times New Roman"/>
                <w:sz w:val="20"/>
                <w:szCs w:val="20"/>
              </w:rPr>
              <w:t>3</w:t>
            </w:r>
          </w:p>
        </w:tc>
        <w:tc>
          <w:tcPr>
            <w:tcW w:w="1410" w:type="dxa"/>
            <w:tcBorders>
              <w:top w:val="single" w:color="000000" w:sz="8" w:space="0"/>
              <w:left w:val="nil"/>
              <w:bottom w:val="single" w:color="000000" w:sz="8" w:space="0"/>
              <w:right w:val="single" w:color="000000" w:sz="8" w:space="0"/>
            </w:tcBorders>
            <w:shd w:val="clear" w:color="auto" w:fill="EEECE1"/>
          </w:tcPr>
          <w:p>
            <w:pPr>
              <w:pStyle w:val="8"/>
              <w:rPr>
                <w:rFonts w:cs="Times New Roman"/>
                <w:sz w:val="20"/>
                <w:szCs w:val="20"/>
              </w:rPr>
            </w:pPr>
            <w:r>
              <w:rPr>
                <w:rFonts w:hint="eastAsia" w:cs="Times New Roman"/>
                <w:sz w:val="20"/>
                <w:szCs w:val="20"/>
              </w:rPr>
              <w:t>导管柜</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91" w:line="252" w:lineRule="exact"/>
              <w:ind w:left="34"/>
              <w:rPr>
                <w:rFonts w:cs="Times New Roman"/>
                <w:sz w:val="20"/>
                <w:szCs w:val="20"/>
              </w:rPr>
            </w:pPr>
            <w:r>
              <w:rPr>
                <w:rFonts w:hint="eastAsia" w:cs="Times New Roman"/>
                <w:sz w:val="20"/>
                <w:szCs w:val="20"/>
              </w:rPr>
              <w:t>1、304不锈钢材质</w:t>
            </w:r>
          </w:p>
          <w:p>
            <w:pPr>
              <w:pStyle w:val="8"/>
              <w:spacing w:line="247" w:lineRule="exact"/>
              <w:ind w:left="34"/>
              <w:rPr>
                <w:rFonts w:hint="eastAsia" w:cs="Times New Roman"/>
                <w:sz w:val="20"/>
                <w:szCs w:val="20"/>
              </w:rPr>
            </w:pPr>
            <w:r>
              <w:rPr>
                <w:rFonts w:hint="eastAsia" w:cs="Times New Roman"/>
                <w:sz w:val="20"/>
                <w:szCs w:val="20"/>
              </w:rPr>
              <w:t>2、配不锈钢框玻璃推拉门</w:t>
            </w:r>
          </w:p>
          <w:p>
            <w:pPr>
              <w:pStyle w:val="8"/>
              <w:spacing w:line="252" w:lineRule="exact"/>
              <w:ind w:left="34"/>
              <w:rPr>
                <w:rFonts w:cs="Times New Roman"/>
                <w:sz w:val="20"/>
                <w:szCs w:val="20"/>
              </w:rPr>
            </w:pPr>
            <w:r>
              <w:rPr>
                <w:rFonts w:hint="eastAsia" w:cs="Times New Roman"/>
                <w:sz w:val="20"/>
                <w:szCs w:val="20"/>
              </w:rPr>
              <w:t>3、储物层板可上下调节</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p>
            <w:pPr>
              <w:pStyle w:val="8"/>
              <w:ind w:right="236"/>
              <w:jc w:val="right"/>
              <w:rPr>
                <w:rFonts w:cs="Times New Roman"/>
                <w:sz w:val="20"/>
                <w:szCs w:val="20"/>
              </w:rPr>
            </w:pPr>
            <w:r>
              <w:rPr>
                <w:rFonts w:hint="eastAsia" w:cs="Times New Roman"/>
                <w:sz w:val="20"/>
                <w:szCs w:val="20"/>
              </w:rPr>
              <w:t>㎡</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p>
            <w:pPr>
              <w:pStyle w:val="8"/>
              <w:ind w:left="139" w:right="120"/>
              <w:jc w:val="center"/>
              <w:rPr>
                <w:rFonts w:cs="Times New Roman"/>
                <w:sz w:val="20"/>
                <w:szCs w:val="20"/>
              </w:rPr>
            </w:pPr>
            <w:r>
              <w:rPr>
                <w:rFonts w:hint="eastAsia" w:cs="Times New Roman"/>
                <w:sz w:val="20"/>
                <w:szCs w:val="20"/>
              </w:rPr>
              <w:t>37.5</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5"/>
              <w:rPr>
                <w:rFonts w:cs="Times New Roman"/>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69"/>
              <w:ind w:left="112" w:right="78"/>
              <w:jc w:val="center"/>
              <w:rPr>
                <w:rFonts w:cs="Times New Roman"/>
                <w:sz w:val="20"/>
                <w:szCs w:val="20"/>
              </w:rPr>
            </w:pPr>
            <w:r>
              <w:rPr>
                <w:rFonts w:hint="eastAsia" w:cs="Times New Roman"/>
                <w:sz w:val="20"/>
                <w:szCs w:val="20"/>
              </w:rPr>
              <w:t>4</w:t>
            </w: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69"/>
              <w:ind w:left="34"/>
              <w:rPr>
                <w:rFonts w:cs="Times New Roman"/>
                <w:sz w:val="20"/>
                <w:szCs w:val="20"/>
              </w:rPr>
            </w:pPr>
            <w:r>
              <w:rPr>
                <w:rFonts w:hint="eastAsia" w:cs="Times New Roman"/>
                <w:sz w:val="20"/>
                <w:szCs w:val="20"/>
              </w:rPr>
              <w:t>污物间清洗池</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169"/>
              <w:ind w:left="35"/>
              <w:rPr>
                <w:rFonts w:hint="eastAsia" w:cs="Times New Roman"/>
                <w:sz w:val="20"/>
                <w:szCs w:val="20"/>
              </w:rPr>
            </w:pPr>
            <w:r>
              <w:rPr>
                <w:rFonts w:hint="eastAsia" w:cs="Times New Roman"/>
                <w:sz w:val="20"/>
                <w:szCs w:val="20"/>
              </w:rPr>
              <w:t>1、304不锈钢材质</w:t>
            </w:r>
          </w:p>
          <w:p>
            <w:pPr>
              <w:pStyle w:val="8"/>
              <w:spacing w:before="169"/>
              <w:ind w:left="35"/>
              <w:rPr>
                <w:rFonts w:cs="Times New Roman"/>
                <w:sz w:val="20"/>
                <w:szCs w:val="20"/>
              </w:rPr>
            </w:pPr>
            <w:r>
              <w:rPr>
                <w:rFonts w:hint="eastAsia" w:cs="Times New Roman"/>
                <w:sz w:val="20"/>
                <w:szCs w:val="20"/>
              </w:rPr>
              <w:t>2、1200*720*30</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right="237"/>
              <w:jc w:val="right"/>
              <w:rPr>
                <w:rFonts w:cs="Times New Roman"/>
                <w:sz w:val="20"/>
                <w:szCs w:val="20"/>
              </w:rPr>
            </w:pPr>
            <w:r>
              <w:rPr>
                <w:rFonts w:hint="eastAsia" w:cs="Times New Roman"/>
                <w:sz w:val="20"/>
                <w:szCs w:val="20"/>
              </w:rPr>
              <w:t>个</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cs="Times New Roman"/>
                <w:sz w:val="20"/>
                <w:szCs w:val="20"/>
              </w:rPr>
            </w:pPr>
            <w:r>
              <w:rPr>
                <w:rFonts w:hint="eastAsia" w:cs="Times New Roman"/>
                <w:sz w:val="20"/>
                <w:szCs w:val="20"/>
              </w:rPr>
              <w:t>1</w:t>
            </w: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69"/>
              <w:ind w:left="112" w:right="78"/>
              <w:jc w:val="center"/>
              <w:rPr>
                <w:rFonts w:hint="eastAsia" w:cs="Times New Roman"/>
                <w:sz w:val="20"/>
                <w:szCs w:val="20"/>
              </w:rPr>
            </w:pPr>
            <w:r>
              <w:rPr>
                <w:rFonts w:hint="eastAsia" w:cs="Times New Roman"/>
                <w:sz w:val="20"/>
                <w:szCs w:val="20"/>
              </w:rPr>
              <w:t>5</w:t>
            </w: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69"/>
              <w:ind w:left="34"/>
              <w:rPr>
                <w:rFonts w:hint="eastAsia" w:cs="Times New Roman"/>
                <w:sz w:val="20"/>
                <w:szCs w:val="20"/>
              </w:rPr>
            </w:pPr>
            <w:r>
              <w:rPr>
                <w:rFonts w:hint="eastAsia" w:cs="Times New Roman"/>
                <w:sz w:val="20"/>
                <w:szCs w:val="20"/>
              </w:rPr>
              <w:t>其他</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169"/>
              <w:ind w:left="35"/>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right="237"/>
              <w:jc w:val="right"/>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750" w:type="dxa"/>
            <w:tcBorders>
              <w:top w:val="single" w:color="000000" w:sz="8" w:space="0"/>
              <w:left w:val="single" w:color="000000" w:sz="8" w:space="0"/>
              <w:bottom w:val="single" w:color="000000" w:sz="8" w:space="0"/>
              <w:right w:val="single" w:color="000000" w:sz="8" w:space="0"/>
            </w:tcBorders>
            <w:shd w:val="clear" w:color="auto" w:fill="EEECE1"/>
          </w:tcPr>
          <w:p>
            <w:pPr>
              <w:pStyle w:val="8"/>
              <w:spacing w:before="169"/>
              <w:ind w:left="112" w:right="78"/>
              <w:jc w:val="center"/>
              <w:rPr>
                <w:rFonts w:hint="eastAsia" w:cs="Times New Roman"/>
                <w:sz w:val="20"/>
                <w:szCs w:val="20"/>
              </w:rPr>
            </w:pPr>
          </w:p>
        </w:tc>
        <w:tc>
          <w:tcPr>
            <w:tcW w:w="1410" w:type="dxa"/>
            <w:tcBorders>
              <w:top w:val="single" w:color="000000" w:sz="8" w:space="0"/>
              <w:left w:val="nil"/>
              <w:bottom w:val="single" w:color="000000" w:sz="8" w:space="0"/>
              <w:right w:val="single" w:color="000000" w:sz="8" w:space="0"/>
            </w:tcBorders>
            <w:shd w:val="clear" w:color="auto" w:fill="EEECE1"/>
          </w:tcPr>
          <w:p>
            <w:pPr>
              <w:pStyle w:val="8"/>
              <w:spacing w:before="169"/>
              <w:ind w:left="34"/>
              <w:rPr>
                <w:rFonts w:hint="eastAsia" w:cs="Times New Roman"/>
                <w:sz w:val="20"/>
                <w:szCs w:val="20"/>
              </w:rPr>
            </w:pPr>
            <w:r>
              <w:rPr>
                <w:rFonts w:hint="eastAsia" w:cs="Times New Roman"/>
                <w:sz w:val="20"/>
                <w:szCs w:val="20"/>
              </w:rPr>
              <w:t>合计</w:t>
            </w:r>
          </w:p>
        </w:tc>
        <w:tc>
          <w:tcPr>
            <w:tcW w:w="4170" w:type="dxa"/>
            <w:tcBorders>
              <w:top w:val="single" w:color="000000" w:sz="8" w:space="0"/>
              <w:left w:val="nil"/>
              <w:bottom w:val="single" w:color="000000" w:sz="8" w:space="0"/>
              <w:right w:val="single" w:color="000000" w:sz="8" w:space="0"/>
            </w:tcBorders>
            <w:shd w:val="clear" w:color="auto" w:fill="EEECE1"/>
          </w:tcPr>
          <w:p>
            <w:pPr>
              <w:pStyle w:val="8"/>
              <w:spacing w:before="169"/>
              <w:ind w:left="35"/>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right="237"/>
              <w:jc w:val="right"/>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c>
          <w:tcPr>
            <w:tcW w:w="720" w:type="dxa"/>
            <w:tcBorders>
              <w:top w:val="single" w:color="000000" w:sz="8" w:space="0"/>
              <w:left w:val="nil"/>
              <w:bottom w:val="single" w:color="000000" w:sz="8" w:space="0"/>
              <w:right w:val="single" w:color="000000" w:sz="8" w:space="0"/>
            </w:tcBorders>
            <w:shd w:val="clear" w:color="auto" w:fill="EEECE1"/>
          </w:tcPr>
          <w:p>
            <w:pPr>
              <w:pStyle w:val="8"/>
              <w:spacing w:before="169"/>
              <w:ind w:left="19"/>
              <w:jc w:val="center"/>
              <w:rPr>
                <w:rFonts w:hint="eastAsia" w:cs="Times New Roman"/>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412"/>
    <w:rsid w:val="00313A9B"/>
    <w:rsid w:val="00383740"/>
    <w:rsid w:val="00490412"/>
    <w:rsid w:val="00612563"/>
    <w:rsid w:val="0077250F"/>
    <w:rsid w:val="007E7B74"/>
    <w:rsid w:val="00B84AFB"/>
    <w:rsid w:val="00DF1DC1"/>
    <w:rsid w:val="5ABA2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uiPriority w:val="9"/>
    <w:rPr>
      <w:rFonts w:ascii="宋体" w:hAnsi="宋体" w:eastAsia="宋体" w:cs="宋体"/>
      <w:b/>
      <w:bCs/>
      <w:kern w:val="36"/>
      <w:sz w:val="48"/>
      <w:szCs w:val="48"/>
    </w:rPr>
  </w:style>
  <w:style w:type="paragraph" w:customStyle="1" w:styleId="8">
    <w:name w:val="Table Paragraph"/>
    <w:basedOn w:val="1"/>
    <w:uiPriority w:val="0"/>
    <w:pPr>
      <w:autoSpaceDE w:val="0"/>
      <w:autoSpaceDN w:val="0"/>
      <w:jc w:val="left"/>
    </w:pPr>
    <w:rPr>
      <w:rFonts w:ascii="宋体" w:hAnsi="宋体" w:eastAsia="宋体" w:cs="宋体"/>
      <w:kern w:val="0"/>
      <w:sz w:val="22"/>
    </w:rPr>
  </w:style>
  <w:style w:type="paragraph" w:customStyle="1" w:styleId="9">
    <w:name w:val="Normal"/>
    <w:qFormat/>
    <w:uiPriority w:val="0"/>
    <w:pPr>
      <w:jc w:val="both"/>
    </w:pPr>
    <w:rPr>
      <w:rFonts w:ascii="宋体"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325</Words>
  <Characters>1856</Characters>
  <Lines>15</Lines>
  <Paragraphs>4</Paragraphs>
  <TotalTime>58</TotalTime>
  <ScaleCrop>false</ScaleCrop>
  <LinksUpToDate>false</LinksUpToDate>
  <CharactersWithSpaces>2177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2020-08-04T14:06:00Z</dcterms:created>
  <dc:creator>nasyy</dc:creator>
  <cp:lastModifiedBy>李春红</cp:lastModifiedBy>
  <dcterms:modified xsi:type="dcterms:W3CDTF">2020-08-06T00:49:13Z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