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24"/>
          <w:szCs w:val="24"/>
        </w:rPr>
        <w:t>南安市医院门诊楼部分老旧门窗改造项目招标公告</w:t>
      </w:r>
    </w:p>
    <w:p>
      <w:pPr>
        <w:widowControl/>
        <w:ind w:firstLine="480" w:firstLineChars="200"/>
        <w:jc w:val="left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经院长办公会讨论研究决定，南安市医院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门诊楼部分老旧木门窗更换成铝合金门窗并加装不锈钢防盗网，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请有意向的供应商根据招标内容，到总务科递交投标文件资料。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一、采购项目及内容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 </w:t>
      </w:r>
    </w:p>
    <w:tbl>
      <w:tblPr>
        <w:tblStyle w:val="4"/>
        <w:tblW w:w="79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800"/>
        <w:gridCol w:w="180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南安市医院门诊楼旧木窗改造项目清单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铝合金窗户分布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规格（高*宽）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一楼药房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color w:val="FF000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  <w:r>
              <w:rPr>
                <w:rStyle w:val="10"/>
                <w:lang w:val="en-US" w:eastAsia="zh-CN" w:bidi="ar"/>
              </w:rPr>
              <w:t>实厚电白铝合金窗</w:t>
            </w:r>
            <w:r>
              <w:rPr>
                <w:rStyle w:val="11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lang w:val="en-US" w:eastAsia="zh-CN" w:bidi="ar"/>
              </w:rPr>
              <w:t>配</w:t>
            </w:r>
            <w:r>
              <w:rPr>
                <w:rStyle w:val="11"/>
                <w:rFonts w:eastAsia="宋体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厘透明白玻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配件：环保轮双轮、万向月牙锁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一楼中药房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一楼疼痛科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二楼各科室旧木窗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三楼各科室旧木窗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*1.5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四楼各科室旧木窗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*1.5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一至五层楼梯口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*0.74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*0.45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旧食堂楼梯口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*1.8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*1.8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202.928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不锈钢防盗网分布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规格（高*宽）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一楼药房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不锈钢防盗网30*30方管0.8厚配22#圆管0.7厚（304#防锈）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一楼中药房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一楼疼痛科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二楼各科室旧木窗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三楼各科室旧木窗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*1.5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四楼各科室旧木窗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*2.4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*2.1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*1.5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旧食堂楼梯口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*1.8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  <w:r>
              <w:rPr>
                <w:rStyle w:val="10"/>
                <w:lang w:val="en-US" w:eastAsia="zh-CN" w:bidi="ar"/>
              </w:rPr>
              <w:t>米</w:t>
            </w:r>
            <w:r>
              <w:rPr>
                <w:rStyle w:val="11"/>
                <w:rFonts w:eastAsia="宋体"/>
                <w:lang w:val="en-US" w:eastAsia="zh-CN" w:bidi="ar"/>
              </w:rPr>
              <w:t>*1.8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备注：以上报价包括拆除、搬运、安装、填缝、涂料等所有费用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本项目不统一组织现场踏勘，可自行现场踏勘。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最高控制价：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9.3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万元（含税）。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项目完成其及要求：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合同签订后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20个工作日内，包工包料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质保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服务要求</w:t>
      </w:r>
    </w:p>
    <w:p>
      <w:pPr>
        <w:widowControl/>
        <w:shd w:val="clear" w:color="auto" w:fill="FFFFFF"/>
        <w:spacing w:line="43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1.谈判供应商应按照本采购项目特点提供长期良好的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质保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服务。</w:t>
      </w:r>
    </w:p>
    <w:p>
      <w:pPr>
        <w:widowControl/>
        <w:shd w:val="clear" w:color="auto" w:fill="FFFFFF"/>
        <w:spacing w:line="43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2.本项目的最短免费质保期不得低于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年，质保期限自验收合格之日起开始计算，所需的费用应包含在报价中。质保期满后，成交供应商需提供终生维修维护，维修维保免费，配件费用由采购人支付。</w:t>
      </w:r>
    </w:p>
    <w:p>
      <w:pPr>
        <w:widowControl/>
        <w:shd w:val="clear" w:color="auto" w:fill="FFFFFF"/>
        <w:spacing w:line="43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质保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服务响应时间：接到采购人通知后1小时内响应，24小时维修好。</w:t>
      </w:r>
    </w:p>
    <w:p>
      <w:pPr>
        <w:widowControl/>
        <w:shd w:val="clear" w:color="auto" w:fill="FFFFFF"/>
        <w:spacing w:line="43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4.供应商必须承诺质保期满后有偿的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维修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服务质量包括响应时间不比质保期内提供的无偿服务差。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评标方法：</w:t>
      </w: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三家投标采用最低价中标；两家投标采用竞争性谈判，二次报价；一家投标采用单一来源议价。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、递交资料：</w:t>
      </w:r>
    </w:p>
    <w:p>
      <w:pPr>
        <w:pStyle w:val="9"/>
        <w:rPr>
          <w:rFonts w:hint="eastAsia"/>
          <w:color w:val="333333"/>
          <w:kern w:val="0"/>
          <w:sz w:val="24"/>
          <w:szCs w:val="24"/>
        </w:rPr>
      </w:pPr>
      <w:r>
        <w:rPr>
          <w:rFonts w:hint="eastAsia"/>
          <w:color w:val="333333"/>
          <w:kern w:val="0"/>
          <w:sz w:val="24"/>
          <w:szCs w:val="24"/>
        </w:rPr>
        <w:t>时间：</w:t>
      </w:r>
      <w:r>
        <w:rPr>
          <w:rFonts w:hint="eastAsia"/>
          <w:color w:val="333333"/>
          <w:kern w:val="0"/>
          <w:sz w:val="24"/>
          <w:szCs w:val="24"/>
          <w:shd w:val="clear" w:color="auto" w:fill="FFFF00"/>
        </w:rPr>
        <w:t>202</w:t>
      </w:r>
      <w:r>
        <w:rPr>
          <w:rFonts w:hint="eastAsia"/>
          <w:color w:val="333333"/>
          <w:kern w:val="0"/>
          <w:sz w:val="24"/>
          <w:szCs w:val="24"/>
          <w:shd w:val="clear" w:color="auto" w:fill="FFFF00"/>
          <w:lang w:val="en-US" w:eastAsia="zh-CN"/>
        </w:rPr>
        <w:t>1</w:t>
      </w:r>
      <w:r>
        <w:rPr>
          <w:rFonts w:hint="eastAsia"/>
          <w:color w:val="333333"/>
          <w:kern w:val="0"/>
          <w:sz w:val="24"/>
          <w:szCs w:val="24"/>
        </w:rPr>
        <w:t>年</w:t>
      </w:r>
      <w:r>
        <w:rPr>
          <w:rFonts w:hint="eastAsi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/>
          <w:color w:val="333333"/>
          <w:kern w:val="0"/>
          <w:sz w:val="24"/>
          <w:szCs w:val="24"/>
        </w:rPr>
        <w:t>月</w:t>
      </w:r>
      <w:r>
        <w:rPr>
          <w:rFonts w:hint="eastAsia"/>
          <w:color w:val="333333"/>
          <w:kern w:val="0"/>
          <w:sz w:val="24"/>
          <w:szCs w:val="24"/>
          <w:shd w:val="clear" w:color="auto" w:fill="FFFF00"/>
        </w:rPr>
        <w:t>1</w:t>
      </w:r>
      <w:r>
        <w:rPr>
          <w:rFonts w:hint="eastAsia"/>
          <w:color w:val="333333"/>
          <w:kern w:val="0"/>
          <w:sz w:val="24"/>
          <w:szCs w:val="24"/>
        </w:rPr>
        <w:t>日</w:t>
      </w:r>
      <w:r>
        <w:rPr>
          <w:rFonts w:hint="eastAsia"/>
          <w:color w:val="333333"/>
          <w:kern w:val="0"/>
          <w:sz w:val="24"/>
          <w:szCs w:val="24"/>
          <w:shd w:val="clear" w:color="auto" w:fill="FFFF00"/>
        </w:rPr>
        <w:t>1</w:t>
      </w:r>
      <w:r>
        <w:rPr>
          <w:rFonts w:hint="eastAsia"/>
          <w:color w:val="333333"/>
          <w:kern w:val="0"/>
          <w:sz w:val="24"/>
          <w:szCs w:val="24"/>
          <w:shd w:val="clear" w:color="auto" w:fill="FFFF00"/>
          <w:lang w:val="en-US" w:eastAsia="zh-CN"/>
        </w:rPr>
        <w:t>1</w:t>
      </w:r>
      <w:r>
        <w:rPr>
          <w:rFonts w:hint="eastAsia"/>
          <w:color w:val="333333"/>
          <w:kern w:val="0"/>
          <w:sz w:val="24"/>
          <w:szCs w:val="24"/>
        </w:rPr>
        <w:t>时前递交，逾期将不再接收。</w:t>
      </w:r>
    </w:p>
    <w:p>
      <w:pPr>
        <w:pStyle w:val="9"/>
        <w:rPr>
          <w:rFonts w:hint="eastAsia"/>
          <w:color w:val="333333"/>
          <w:kern w:val="0"/>
          <w:sz w:val="24"/>
          <w:szCs w:val="24"/>
        </w:rPr>
      </w:pPr>
      <w:r>
        <w:rPr>
          <w:rFonts w:hint="eastAsia"/>
          <w:color w:val="333333"/>
          <w:kern w:val="0"/>
          <w:sz w:val="24"/>
          <w:szCs w:val="24"/>
        </w:rPr>
        <w:t>资料内容：1、营业执照、税务登记证原件及复印件加盖公章；</w:t>
      </w:r>
    </w:p>
    <w:p>
      <w:pPr>
        <w:pStyle w:val="9"/>
        <w:rPr>
          <w:rFonts w:hint="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zCs w:val="24"/>
        </w:rPr>
        <w:t>2、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非法人代表参与的需提供法人代表授权函；</w:t>
      </w:r>
    </w:p>
    <w:p>
      <w:pPr>
        <w:pStyle w:val="9"/>
        <w:rPr>
          <w:rFonts w:hint="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3、项目详细报价清单（表格2）；</w:t>
      </w:r>
    </w:p>
    <w:p>
      <w:pPr>
        <w:pStyle w:val="9"/>
        <w:rPr>
          <w:rFonts w:hint="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备注：以上资料</w:t>
      </w:r>
      <w:r>
        <w:rPr>
          <w:rFonts w:hint="eastAsia"/>
          <w:color w:val="333333"/>
          <w:kern w:val="0"/>
          <w:sz w:val="24"/>
          <w:szCs w:val="24"/>
        </w:rPr>
        <w:t>密封</w:t>
      </w:r>
      <w:r>
        <w:rPr>
          <w:rFonts w:hint="eastAsia"/>
          <w:color w:val="333333"/>
          <w:sz w:val="24"/>
          <w:szCs w:val="24"/>
          <w:shd w:val="clear" w:color="auto" w:fill="FFFFFF"/>
        </w:rPr>
        <w:t>并加盖公章，封口必须盖骑缝章，如无密封盖章则视为无效报价。</w:t>
      </w:r>
    </w:p>
    <w:p>
      <w:pPr>
        <w:pStyle w:val="9"/>
        <w:rPr>
          <w:rFonts w:hint="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5、地址：南安市医院120大楼9楼总务科</w:t>
      </w:r>
    </w:p>
    <w:p>
      <w:pPr>
        <w:pStyle w:val="9"/>
        <w:rPr>
          <w:rFonts w:hint="default" w:eastAsia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6、联系人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：李女士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0595-86394107</w:t>
      </w:r>
    </w:p>
    <w:p>
      <w:pPr>
        <w:widowControl/>
        <w:shd w:val="clear" w:color="auto" w:fill="FFFFFF"/>
        <w:spacing w:line="315" w:lineRule="atLeast"/>
        <w:ind w:left="40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rPr>
          <w:rFonts w:hint="eastAsia"/>
        </w:rPr>
      </w:pPr>
      <w:r>
        <w:rPr>
          <w:rFonts w:hint="eastAsia"/>
        </w:rPr>
        <w:t>表格2：项目详细报价清单</w:t>
      </w:r>
    </w:p>
    <w:tbl>
      <w:tblPr>
        <w:tblStyle w:val="4"/>
        <w:tblW w:w="729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800"/>
        <w:gridCol w:w="1800"/>
        <w:gridCol w:w="15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不锈钢防盗网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备注：以上报价（含税）包括拆除、搬运、安装、填缝、涂料等所有费用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7374A"/>
    <w:multiLevelType w:val="singleLevel"/>
    <w:tmpl w:val="18A737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0412"/>
    <w:rsid w:val="00313A9B"/>
    <w:rsid w:val="00383740"/>
    <w:rsid w:val="00490412"/>
    <w:rsid w:val="00612563"/>
    <w:rsid w:val="0077250F"/>
    <w:rsid w:val="007E7B74"/>
    <w:rsid w:val="00B84AFB"/>
    <w:rsid w:val="00DF1DC1"/>
    <w:rsid w:val="3D3F2DF9"/>
    <w:rsid w:val="3FA51635"/>
    <w:rsid w:val="4AE725CD"/>
    <w:rsid w:val="5ABA21E0"/>
    <w:rsid w:val="66851064"/>
    <w:rsid w:val="7DA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paragraph" w:customStyle="1" w:styleId="9">
    <w:name w:val="Normal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1856</Characters>
  <Lines>15</Lines>
  <Paragraphs>4</Paragraphs>
  <TotalTime>5</TotalTime>
  <ScaleCrop>false</ScaleCrop>
  <LinksUpToDate>false</LinksUpToDate>
  <CharactersWithSpaces>2177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2020-08-04T14:06:00Z</dcterms:created>
  <dc:creator>nasyy</dc:creator>
  <cp:lastModifiedBy>李春红</cp:lastModifiedBy>
  <dcterms:modified xsi:type="dcterms:W3CDTF">2021-03-26T11:31:52Z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333901F1671A4FE4A3224369CE285B8E</vt:lpwstr>
  </property>
</Properties>
</file>