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关于南安市医院医疗设备的采购意向公告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医院研究决定，有意向了解以下医疗设备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编号为ＮＡＳＹＹ2021-0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9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，请符合条件的供应商按附件1中的“供应商推荐须知”于20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21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年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7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月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02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日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17：30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前到南安市医院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120大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楼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7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楼设备科递交推荐资料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　。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递交资料一式两份，资料不全者，谢绝接待。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产品介绍时间及地点另行通知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单价或批量10万元以下产品，直接汇总报名资料不开产品介绍会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。</w:t>
      </w:r>
      <w:bookmarkStart w:id="0" w:name="_GoBack"/>
      <w:bookmarkEnd w:id="0"/>
    </w:p>
    <w:tbl>
      <w:tblPr>
        <w:tblStyle w:val="5"/>
        <w:tblW w:w="85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309"/>
        <w:gridCol w:w="1275"/>
        <w:gridCol w:w="1418"/>
        <w:gridCol w:w="1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08" w:type="dxa"/>
            <w:gridSpan w:val="2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418" w:type="dxa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产地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9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转运呼吸机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台</w:t>
            </w:r>
          </w:p>
        </w:tc>
        <w:tc>
          <w:tcPr>
            <w:tcW w:w="1418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进口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9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09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可视喉镜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418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国产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widowControl/>
        <w:shd w:val="clear" w:color="auto" w:fill="FFFFFF"/>
        <w:spacing w:before="150" w:line="360" w:lineRule="atLeast"/>
        <w:ind w:firstLine="6660" w:firstLineChars="370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南安市医院设备科</w:t>
      </w:r>
    </w:p>
    <w:p>
      <w:pPr>
        <w:widowControl/>
        <w:shd w:val="clear" w:color="auto" w:fill="FFFFFF"/>
        <w:spacing w:before="150" w:line="360" w:lineRule="atLeast"/>
        <w:ind w:firstLine="6660" w:firstLineChars="370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20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21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年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06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月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27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日</w:t>
      </w:r>
    </w:p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b/>
          <w:bCs/>
          <w:color w:val="333333"/>
          <w:kern w:val="0"/>
          <w:sz w:val="18"/>
          <w:szCs w:val="18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394148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)和使用科室联系。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11、供应商的技术及售后服务承诺书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12、报价应包含LIS、PACS系统端口连接费；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3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、所推荐设备的相同型号的福建省用户名单和中标通知书或合同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／发票复印件（附分项报价表）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14、推荐材料只有收到本科室确认收到电话才算真正送达，截止日前未收到本科室确认收到电话者视为未送达。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附表1   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                            </w:t>
      </w:r>
      <w:r>
        <w:rPr>
          <w:rFonts w:ascii="微软雅黑" w:hAnsi="微软雅黑" w:eastAsia="宋体" w:cs="宋体"/>
          <w:b/>
          <w:bCs/>
          <w:color w:val="333333"/>
          <w:kern w:val="0"/>
          <w:sz w:val="18"/>
          <w:szCs w:val="18"/>
        </w:rPr>
        <w:t>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技术参数（可另附页）：</w:t>
            </w:r>
          </w:p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注：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表格填写完整后，编辑文件名称 设备名称+供应商名称后</w:t>
      </w:r>
      <w:r>
        <w:fldChar w:fldCharType="begin"/>
      </w:r>
      <w:r>
        <w:instrText xml:space="preserve"> HYPERLINK "mailto:发至nasyysbk@126.com" </w:instrText>
      </w:r>
      <w:r>
        <w:fldChar w:fldCharType="separate"/>
      </w:r>
      <w:r>
        <w:rPr>
          <w:rStyle w:val="7"/>
          <w:rFonts w:ascii="微软雅黑" w:hAnsi="微软雅黑" w:eastAsia="宋体" w:cs="宋体"/>
          <w:kern w:val="0"/>
          <w:sz w:val="18"/>
        </w:rPr>
        <w:t>发至</w:t>
      </w:r>
      <w:r>
        <w:rPr>
          <w:rStyle w:val="7"/>
          <w:rFonts w:hint="eastAsia" w:ascii="微软雅黑" w:hAnsi="微软雅黑" w:eastAsia="宋体" w:cs="宋体"/>
          <w:kern w:val="0"/>
          <w:sz w:val="18"/>
        </w:rPr>
        <w:t>na</w:t>
      </w:r>
      <w:r>
        <w:rPr>
          <w:rStyle w:val="7"/>
          <w:rFonts w:ascii="微软雅黑" w:hAnsi="微软雅黑" w:eastAsia="宋体" w:cs="宋体"/>
          <w:kern w:val="0"/>
          <w:sz w:val="18"/>
        </w:rPr>
        <w:t>syysbk@1</w:t>
      </w:r>
      <w:r>
        <w:rPr>
          <w:rStyle w:val="7"/>
          <w:rFonts w:hint="eastAsia" w:ascii="微软雅黑" w:hAnsi="微软雅黑" w:eastAsia="宋体" w:cs="宋体"/>
          <w:kern w:val="0"/>
          <w:sz w:val="18"/>
        </w:rPr>
        <w:t>26</w:t>
      </w:r>
      <w:r>
        <w:rPr>
          <w:rStyle w:val="7"/>
          <w:rFonts w:ascii="微软雅黑" w:hAnsi="微软雅黑" w:eastAsia="宋体" w:cs="宋体"/>
          <w:kern w:val="0"/>
          <w:sz w:val="18"/>
        </w:rPr>
        <w:t>.com</w:t>
      </w:r>
      <w:r>
        <w:rPr>
          <w:rStyle w:val="7"/>
          <w:rFonts w:ascii="微软雅黑" w:hAnsi="微软雅黑" w:eastAsia="宋体" w:cs="宋体"/>
          <w:kern w:val="0"/>
          <w:sz w:val="18"/>
        </w:rPr>
        <w:fldChar w:fldCharType="end"/>
      </w:r>
    </w:p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  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咨询电话：0595-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86394148，联系人小卓。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 xml:space="preserve"> 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5F4D"/>
    <w:rsid w:val="00027284"/>
    <w:rsid w:val="00061805"/>
    <w:rsid w:val="000625D1"/>
    <w:rsid w:val="00080777"/>
    <w:rsid w:val="000817B1"/>
    <w:rsid w:val="000962E2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1A6DF7"/>
    <w:rsid w:val="001C04F1"/>
    <w:rsid w:val="0023716B"/>
    <w:rsid w:val="00255D64"/>
    <w:rsid w:val="0027698C"/>
    <w:rsid w:val="002A4F2B"/>
    <w:rsid w:val="002A4FF5"/>
    <w:rsid w:val="002B7863"/>
    <w:rsid w:val="002E3AE2"/>
    <w:rsid w:val="002E72CA"/>
    <w:rsid w:val="003143F1"/>
    <w:rsid w:val="0038652E"/>
    <w:rsid w:val="00392036"/>
    <w:rsid w:val="003961E0"/>
    <w:rsid w:val="003C1A94"/>
    <w:rsid w:val="003C397A"/>
    <w:rsid w:val="003E14F8"/>
    <w:rsid w:val="004317BB"/>
    <w:rsid w:val="00441164"/>
    <w:rsid w:val="00454785"/>
    <w:rsid w:val="00455546"/>
    <w:rsid w:val="00463D3D"/>
    <w:rsid w:val="004B0574"/>
    <w:rsid w:val="004B1763"/>
    <w:rsid w:val="004B369B"/>
    <w:rsid w:val="004D0DD2"/>
    <w:rsid w:val="004D624C"/>
    <w:rsid w:val="004F3B72"/>
    <w:rsid w:val="00504388"/>
    <w:rsid w:val="005136D1"/>
    <w:rsid w:val="00517333"/>
    <w:rsid w:val="00523D0F"/>
    <w:rsid w:val="005360E3"/>
    <w:rsid w:val="00594B6A"/>
    <w:rsid w:val="005973C1"/>
    <w:rsid w:val="005A0066"/>
    <w:rsid w:val="005A2704"/>
    <w:rsid w:val="005E4792"/>
    <w:rsid w:val="00614EFD"/>
    <w:rsid w:val="00626A8F"/>
    <w:rsid w:val="00651BFC"/>
    <w:rsid w:val="00676130"/>
    <w:rsid w:val="00685854"/>
    <w:rsid w:val="006B26A8"/>
    <w:rsid w:val="006F33CA"/>
    <w:rsid w:val="006F59A9"/>
    <w:rsid w:val="00712630"/>
    <w:rsid w:val="0079581C"/>
    <w:rsid w:val="007B5EA0"/>
    <w:rsid w:val="007C2DD7"/>
    <w:rsid w:val="007D0D6D"/>
    <w:rsid w:val="007E3EDC"/>
    <w:rsid w:val="007E6066"/>
    <w:rsid w:val="0081099D"/>
    <w:rsid w:val="00820C10"/>
    <w:rsid w:val="008300B1"/>
    <w:rsid w:val="00841480"/>
    <w:rsid w:val="008A3AB3"/>
    <w:rsid w:val="008B50F2"/>
    <w:rsid w:val="008B643F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A454B"/>
    <w:rsid w:val="00B136C1"/>
    <w:rsid w:val="00B53391"/>
    <w:rsid w:val="00B577E2"/>
    <w:rsid w:val="00B7318C"/>
    <w:rsid w:val="00C043CA"/>
    <w:rsid w:val="00C40584"/>
    <w:rsid w:val="00C77AE2"/>
    <w:rsid w:val="00CD4292"/>
    <w:rsid w:val="00CD6BE2"/>
    <w:rsid w:val="00CF31A1"/>
    <w:rsid w:val="00CF6560"/>
    <w:rsid w:val="00D3333C"/>
    <w:rsid w:val="00D37F76"/>
    <w:rsid w:val="00D62990"/>
    <w:rsid w:val="00D75C91"/>
    <w:rsid w:val="00D81D3F"/>
    <w:rsid w:val="00D82E51"/>
    <w:rsid w:val="00D901A2"/>
    <w:rsid w:val="00E26169"/>
    <w:rsid w:val="00E33E6C"/>
    <w:rsid w:val="00E572EF"/>
    <w:rsid w:val="00E61021"/>
    <w:rsid w:val="00E701CA"/>
    <w:rsid w:val="00EB0D74"/>
    <w:rsid w:val="00EC43EA"/>
    <w:rsid w:val="00ED62F8"/>
    <w:rsid w:val="00EF0F1E"/>
    <w:rsid w:val="00F26D54"/>
    <w:rsid w:val="00F528A8"/>
    <w:rsid w:val="00F7361C"/>
    <w:rsid w:val="00FD51BD"/>
    <w:rsid w:val="00FD6E89"/>
    <w:rsid w:val="13166BA5"/>
    <w:rsid w:val="5305757A"/>
    <w:rsid w:val="5B635794"/>
    <w:rsid w:val="78A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191</Words>
  <Characters>1093</Characters>
  <Lines>9</Lines>
  <Paragraphs>2</Paragraphs>
  <TotalTime>6</TotalTime>
  <ScaleCrop>false</ScaleCrop>
  <LinksUpToDate>false</LinksUpToDate>
  <CharactersWithSpaces>1282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林</cp:lastModifiedBy>
  <cp:lastPrinted>2020-01-07T02:00:00Z</cp:lastPrinted>
  <dcterms:modified xsi:type="dcterms:W3CDTF">2021-06-27T08:38:00Z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