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3" w:line="259" w:lineRule="auto"/>
        <w:rPr>
          <w:rFonts w:ascii="宋体" w:hAnsi="宋体" w:cs="宋体"/>
          <w:color w:val="auto"/>
          <w:sz w:val="44"/>
        </w:rPr>
      </w:pPr>
    </w:p>
    <w:p>
      <w:pPr>
        <w:spacing w:after="33" w:line="259" w:lineRule="auto"/>
        <w:ind w:left="3500" w:leftChars="200" w:hanging="3080" w:hangingChars="700"/>
        <w:rPr>
          <w:rFonts w:ascii="宋体" w:hAnsi="宋体" w:cs="宋体"/>
          <w:color w:val="auto"/>
          <w:sz w:val="44"/>
        </w:rPr>
      </w:pPr>
    </w:p>
    <w:p>
      <w:pPr>
        <w:spacing w:after="33" w:line="259" w:lineRule="auto"/>
        <w:ind w:left="4074" w:leftChars="200" w:hanging="3654" w:hangingChars="700"/>
        <w:jc w:val="center"/>
        <w:rPr>
          <w:rFonts w:ascii="宋体" w:hAnsi="宋体" w:cs="宋体"/>
          <w:b/>
          <w:bCs/>
          <w:color w:val="auto"/>
          <w:sz w:val="52"/>
          <w:szCs w:val="52"/>
        </w:rPr>
      </w:pPr>
      <w:r>
        <w:rPr>
          <w:rFonts w:hint="eastAsia" w:ascii="宋体" w:hAnsi="宋体" w:cs="宋体"/>
          <w:b/>
          <w:bCs/>
          <w:color w:val="auto"/>
          <w:sz w:val="52"/>
          <w:szCs w:val="52"/>
        </w:rPr>
        <w:t>南安市总医院医用干式胶片</w:t>
      </w:r>
    </w:p>
    <w:p>
      <w:pPr>
        <w:spacing w:after="33" w:line="259" w:lineRule="auto"/>
        <w:ind w:left="4074" w:leftChars="200" w:hanging="3654" w:hangingChars="700"/>
        <w:jc w:val="center"/>
        <w:rPr>
          <w:rFonts w:ascii="宋体" w:hAnsi="宋体" w:cs="宋体"/>
          <w:b/>
          <w:bCs/>
          <w:color w:val="auto"/>
          <w:sz w:val="52"/>
          <w:szCs w:val="52"/>
        </w:rPr>
      </w:pPr>
      <w:r>
        <w:rPr>
          <w:rFonts w:hint="eastAsia" w:ascii="宋体" w:hAnsi="宋体" w:cs="宋体"/>
          <w:b/>
          <w:bCs/>
          <w:color w:val="auto"/>
          <w:sz w:val="52"/>
          <w:szCs w:val="52"/>
        </w:rPr>
        <w:t>集中采购</w:t>
      </w:r>
      <w:r>
        <w:rPr>
          <w:rFonts w:ascii="宋体" w:hAnsi="宋体" w:cs="宋体"/>
          <w:b/>
          <w:bCs/>
          <w:color w:val="auto"/>
          <w:sz w:val="52"/>
          <w:szCs w:val="52"/>
        </w:rPr>
        <w:t>文件</w:t>
      </w:r>
    </w:p>
    <w:p>
      <w:pPr>
        <w:widowControl/>
        <w:jc w:val="center"/>
        <w:rPr>
          <w:rFonts w:ascii="仿宋" w:hAnsi="仿宋" w:eastAsia="仿宋" w:cs="仿宋"/>
          <w:color w:val="auto"/>
          <w:kern w:val="0"/>
          <w:sz w:val="31"/>
          <w:szCs w:val="31"/>
          <w:lang w:bidi="ar"/>
        </w:rPr>
      </w:pPr>
    </w:p>
    <w:p>
      <w:pPr>
        <w:widowControl/>
        <w:jc w:val="center"/>
        <w:rPr>
          <w:rFonts w:ascii="仿宋" w:hAnsi="仿宋" w:eastAsia="仿宋" w:cs="仿宋"/>
          <w:color w:val="auto"/>
          <w:kern w:val="0"/>
          <w:sz w:val="31"/>
          <w:szCs w:val="31"/>
          <w:lang w:bidi="ar"/>
        </w:rPr>
      </w:pPr>
    </w:p>
    <w:p>
      <w:pPr>
        <w:widowControl/>
        <w:jc w:val="center"/>
        <w:rPr>
          <w:rFonts w:ascii="仿宋" w:hAnsi="仿宋" w:eastAsia="仿宋" w:cs="仿宋"/>
          <w:color w:val="auto"/>
          <w:kern w:val="0"/>
          <w:sz w:val="31"/>
          <w:szCs w:val="31"/>
          <w:lang w:bidi="ar"/>
        </w:rPr>
      </w:pPr>
    </w:p>
    <w:p>
      <w:pPr>
        <w:widowControl/>
        <w:jc w:val="center"/>
        <w:rPr>
          <w:rFonts w:ascii="仿宋" w:hAnsi="仿宋" w:eastAsia="仿宋" w:cs="仿宋"/>
          <w:color w:val="auto"/>
          <w:kern w:val="0"/>
          <w:sz w:val="31"/>
          <w:szCs w:val="31"/>
          <w:lang w:bidi="ar"/>
        </w:rPr>
      </w:pPr>
    </w:p>
    <w:p>
      <w:pPr>
        <w:widowControl/>
        <w:jc w:val="center"/>
        <w:rPr>
          <w:rFonts w:ascii="仿宋" w:hAnsi="仿宋" w:eastAsia="仿宋" w:cs="仿宋"/>
          <w:color w:val="auto"/>
          <w:kern w:val="0"/>
          <w:sz w:val="40"/>
          <w:szCs w:val="40"/>
          <w:highlight w:val="yellow"/>
          <w:lang w:bidi="ar"/>
        </w:rPr>
      </w:pPr>
    </w:p>
    <w:p>
      <w:pPr>
        <w:widowControl/>
        <w:jc w:val="center"/>
        <w:rPr>
          <w:rFonts w:ascii="仿宋" w:hAnsi="仿宋" w:eastAsia="仿宋" w:cs="仿宋"/>
          <w:color w:val="auto"/>
          <w:kern w:val="0"/>
          <w:sz w:val="31"/>
          <w:szCs w:val="31"/>
          <w:lang w:bidi="ar"/>
        </w:rPr>
      </w:pPr>
    </w:p>
    <w:p>
      <w:pPr>
        <w:widowControl/>
        <w:jc w:val="center"/>
        <w:rPr>
          <w:rFonts w:ascii="仿宋" w:hAnsi="仿宋" w:eastAsia="仿宋" w:cs="仿宋"/>
          <w:color w:val="auto"/>
          <w:kern w:val="0"/>
          <w:sz w:val="31"/>
          <w:szCs w:val="31"/>
          <w:lang w:bidi="ar"/>
        </w:rPr>
      </w:pPr>
    </w:p>
    <w:p>
      <w:pPr>
        <w:jc w:val="center"/>
        <w:rPr>
          <w:rFonts w:ascii="仿宋" w:hAnsi="仿宋" w:eastAsia="仿宋" w:cs="仿宋"/>
          <w:color w:val="auto"/>
          <w:kern w:val="0"/>
          <w:sz w:val="31"/>
          <w:szCs w:val="31"/>
          <w:lang w:bidi="ar"/>
        </w:rPr>
      </w:pPr>
    </w:p>
    <w:p>
      <w:pPr>
        <w:jc w:val="center"/>
        <w:rPr>
          <w:rFonts w:ascii="仿宋" w:hAnsi="仿宋" w:eastAsia="仿宋" w:cs="仿宋"/>
          <w:color w:val="auto"/>
          <w:kern w:val="0"/>
          <w:sz w:val="31"/>
          <w:szCs w:val="31"/>
          <w:lang w:bidi="ar"/>
        </w:rPr>
      </w:pPr>
    </w:p>
    <w:p>
      <w:pPr>
        <w:jc w:val="center"/>
        <w:rPr>
          <w:rFonts w:ascii="仿宋" w:hAnsi="仿宋" w:eastAsia="仿宋" w:cs="仿宋"/>
          <w:color w:val="auto"/>
          <w:kern w:val="0"/>
          <w:sz w:val="31"/>
          <w:szCs w:val="31"/>
          <w:lang w:bidi="ar"/>
        </w:rPr>
      </w:pPr>
    </w:p>
    <w:p>
      <w:pPr>
        <w:jc w:val="center"/>
        <w:rPr>
          <w:rFonts w:ascii="仿宋" w:hAnsi="仿宋" w:eastAsia="仿宋" w:cs="仿宋"/>
          <w:color w:val="auto"/>
          <w:kern w:val="0"/>
          <w:sz w:val="31"/>
          <w:szCs w:val="31"/>
          <w:lang w:bidi="ar"/>
        </w:rPr>
      </w:pPr>
    </w:p>
    <w:p>
      <w:pPr>
        <w:widowControl/>
        <w:jc w:val="center"/>
        <w:rPr>
          <w:color w:val="auto"/>
          <w:sz w:val="24"/>
          <w:szCs w:val="32"/>
        </w:rPr>
      </w:pPr>
      <w:r>
        <w:rPr>
          <w:rFonts w:hint="eastAsia" w:ascii="仿宋" w:hAnsi="仿宋" w:cs="仿宋"/>
          <w:color w:val="auto"/>
          <w:kern w:val="0"/>
          <w:sz w:val="36"/>
          <w:szCs w:val="36"/>
          <w:lang w:bidi="ar"/>
        </w:rPr>
        <w:t>南安市总医院</w:t>
      </w:r>
    </w:p>
    <w:p>
      <w:pPr>
        <w:jc w:val="center"/>
        <w:rPr>
          <w:rFonts w:ascii="仿宋" w:hAnsi="仿宋" w:eastAsia="仿宋" w:cs="仿宋"/>
          <w:color w:val="auto"/>
          <w:kern w:val="0"/>
          <w:sz w:val="36"/>
          <w:szCs w:val="36"/>
          <w:lang w:bidi="ar"/>
        </w:rPr>
      </w:pPr>
    </w:p>
    <w:p>
      <w:pPr>
        <w:widowControl/>
        <w:jc w:val="center"/>
        <w:rPr>
          <w:color w:val="auto"/>
          <w:sz w:val="24"/>
          <w:szCs w:val="32"/>
        </w:rPr>
        <w:sectPr>
          <w:pgSz w:w="11906" w:h="16838"/>
          <w:pgMar w:top="1440" w:right="1800" w:bottom="1440" w:left="1800" w:header="851" w:footer="992" w:gutter="0"/>
          <w:cols w:space="720" w:num="1"/>
          <w:docGrid w:type="lines" w:linePitch="312" w:charSpace="0"/>
        </w:sectPr>
      </w:pPr>
      <w:r>
        <w:rPr>
          <w:rFonts w:ascii="仿宋" w:hAnsi="仿宋" w:cs="仿宋"/>
          <w:color w:val="auto"/>
          <w:kern w:val="0"/>
          <w:sz w:val="36"/>
          <w:szCs w:val="36"/>
          <w:lang w:bidi="ar"/>
        </w:rPr>
        <w:t>202</w:t>
      </w:r>
      <w:r>
        <w:rPr>
          <w:rFonts w:hint="eastAsia" w:ascii="仿宋" w:hAnsi="仿宋" w:cs="仿宋"/>
          <w:color w:val="auto"/>
          <w:kern w:val="0"/>
          <w:sz w:val="36"/>
          <w:szCs w:val="36"/>
          <w:lang w:bidi="ar"/>
        </w:rPr>
        <w:t>3</w:t>
      </w:r>
      <w:r>
        <w:rPr>
          <w:rFonts w:ascii="仿宋" w:hAnsi="仿宋" w:cs="仿宋"/>
          <w:color w:val="auto"/>
          <w:kern w:val="0"/>
          <w:sz w:val="36"/>
          <w:szCs w:val="36"/>
          <w:lang w:bidi="ar"/>
        </w:rPr>
        <w:t xml:space="preserve"> 年</w:t>
      </w:r>
      <w:r>
        <w:rPr>
          <w:rFonts w:hint="eastAsia" w:ascii="仿宋" w:hAnsi="仿宋" w:cs="仿宋"/>
          <w:color w:val="auto"/>
          <w:kern w:val="0"/>
          <w:sz w:val="36"/>
          <w:szCs w:val="36"/>
          <w:lang w:val="en-US" w:eastAsia="zh-CN" w:bidi="ar"/>
        </w:rPr>
        <w:t>6</w:t>
      </w:r>
      <w:r>
        <w:rPr>
          <w:rFonts w:ascii="仿宋" w:hAnsi="仿宋" w:cs="仿宋"/>
          <w:color w:val="auto"/>
          <w:kern w:val="0"/>
          <w:sz w:val="36"/>
          <w:szCs w:val="36"/>
          <w:lang w:bidi="ar"/>
        </w:rPr>
        <w:t>月</w:t>
      </w:r>
    </w:p>
    <w:p>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目  录</w:t>
      </w:r>
    </w:p>
    <w:p>
      <w:pPr>
        <w:pStyle w:val="10"/>
        <w:tabs>
          <w:tab w:val="right" w:leader="dot" w:pos="8306"/>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"1-3" \h \u </w:instrText>
      </w:r>
      <w:r>
        <w:rPr>
          <w:rFonts w:hint="eastAsia" w:ascii="宋体" w:hAnsi="宋体" w:cs="宋体"/>
          <w:color w:val="auto"/>
          <w:sz w:val="28"/>
          <w:szCs w:val="28"/>
        </w:rPr>
        <w:fldChar w:fldCharType="separate"/>
      </w:r>
      <w:r>
        <w:rPr>
          <w:color w:val="auto"/>
        </w:rPr>
        <w:fldChar w:fldCharType="begin"/>
      </w:r>
      <w:r>
        <w:rPr>
          <w:color w:val="auto"/>
        </w:rPr>
        <w:instrText xml:space="preserve"> HYPERLINK \l "_Toc25491" </w:instrText>
      </w:r>
      <w:r>
        <w:rPr>
          <w:color w:val="auto"/>
        </w:rPr>
        <w:fldChar w:fldCharType="separate"/>
      </w:r>
      <w:r>
        <w:rPr>
          <w:rFonts w:hint="eastAsia"/>
          <w:bCs/>
          <w:color w:val="auto"/>
          <w:szCs w:val="28"/>
        </w:rPr>
        <w:t>第一部分 采购邀请</w:t>
      </w:r>
      <w:r>
        <w:rPr>
          <w:color w:val="auto"/>
        </w:rPr>
        <w:tab/>
      </w:r>
      <w:r>
        <w:rPr>
          <w:color w:val="auto"/>
        </w:rPr>
        <w:fldChar w:fldCharType="begin"/>
      </w:r>
      <w:r>
        <w:rPr>
          <w:color w:val="auto"/>
        </w:rPr>
        <w:instrText xml:space="preserve"> PAGEREF _Toc25491 \h </w:instrText>
      </w:r>
      <w:r>
        <w:rPr>
          <w:color w:val="auto"/>
        </w:rPr>
        <w:fldChar w:fldCharType="separate"/>
      </w:r>
      <w:r>
        <w:rPr>
          <w:color w:val="auto"/>
        </w:rPr>
        <w:t>1</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"_Toc14898" </w:instrText>
      </w:r>
      <w:r>
        <w:rPr>
          <w:color w:val="auto"/>
        </w:rPr>
        <w:fldChar w:fldCharType="separate"/>
      </w:r>
      <w:r>
        <w:rPr>
          <w:color w:val="auto"/>
          <w:szCs w:val="28"/>
        </w:rPr>
        <w:t>一、</w:t>
      </w:r>
      <w:r>
        <w:rPr>
          <w:rFonts w:hint="eastAsia"/>
          <w:color w:val="auto"/>
          <w:szCs w:val="28"/>
        </w:rPr>
        <w:t>采购基本原则</w:t>
      </w:r>
      <w:r>
        <w:rPr>
          <w:color w:val="auto"/>
        </w:rPr>
        <w:tab/>
      </w:r>
      <w:r>
        <w:rPr>
          <w:color w:val="auto"/>
        </w:rPr>
        <w:fldChar w:fldCharType="begin"/>
      </w:r>
      <w:r>
        <w:rPr>
          <w:color w:val="auto"/>
        </w:rPr>
        <w:instrText xml:space="preserve"> PAGEREF _Toc14898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"_Toc18960" </w:instrText>
      </w:r>
      <w:r>
        <w:rPr>
          <w:color w:val="auto"/>
        </w:rPr>
        <w:fldChar w:fldCharType="separate"/>
      </w:r>
      <w:r>
        <w:rPr>
          <w:rFonts w:hint="eastAsia"/>
          <w:color w:val="auto"/>
          <w:szCs w:val="28"/>
        </w:rPr>
        <w:t>二、采购组织实施</w:t>
      </w:r>
      <w:r>
        <w:rPr>
          <w:color w:val="auto"/>
        </w:rPr>
        <w:tab/>
      </w:r>
      <w:r>
        <w:rPr>
          <w:color w:val="auto"/>
        </w:rPr>
        <w:fldChar w:fldCharType="begin"/>
      </w:r>
      <w:r>
        <w:rPr>
          <w:color w:val="auto"/>
        </w:rPr>
        <w:instrText xml:space="preserve"> PAGEREF _Toc18960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"_Toc10232" </w:instrText>
      </w:r>
      <w:r>
        <w:rPr>
          <w:color w:val="auto"/>
        </w:rPr>
        <w:fldChar w:fldCharType="separate"/>
      </w:r>
      <w:r>
        <w:rPr>
          <w:rFonts w:hint="eastAsia"/>
          <w:color w:val="auto"/>
          <w:szCs w:val="28"/>
        </w:rPr>
        <w:t>三、</w:t>
      </w:r>
      <w:r>
        <w:rPr>
          <w:color w:val="auto"/>
          <w:szCs w:val="28"/>
        </w:rPr>
        <w:t>采购</w:t>
      </w:r>
      <w:r>
        <w:rPr>
          <w:rFonts w:hint="eastAsia"/>
          <w:color w:val="auto"/>
          <w:szCs w:val="28"/>
        </w:rPr>
        <w:t>品种目录</w:t>
      </w:r>
      <w:r>
        <w:rPr>
          <w:color w:val="auto"/>
          <w:szCs w:val="28"/>
        </w:rPr>
        <w:t>及采购量</w:t>
      </w:r>
      <w:r>
        <w:rPr>
          <w:color w:val="auto"/>
        </w:rPr>
        <w:tab/>
      </w:r>
      <w:r>
        <w:rPr>
          <w:color w:val="auto"/>
        </w:rPr>
        <w:fldChar w:fldCharType="begin"/>
      </w:r>
      <w:r>
        <w:rPr>
          <w:color w:val="auto"/>
        </w:rPr>
        <w:instrText xml:space="preserve"> PAGEREF _Toc10232 \h </w:instrText>
      </w:r>
      <w:r>
        <w:rPr>
          <w:color w:val="auto"/>
        </w:rPr>
        <w:fldChar w:fldCharType="separate"/>
      </w:r>
      <w:r>
        <w:rPr>
          <w:color w:val="auto"/>
        </w:rPr>
        <w:t>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"_Toc19373" </w:instrText>
      </w:r>
      <w:r>
        <w:rPr>
          <w:color w:val="auto"/>
        </w:rPr>
        <w:fldChar w:fldCharType="separate"/>
      </w:r>
      <w:r>
        <w:rPr>
          <w:rFonts w:hint="eastAsia"/>
          <w:color w:val="auto"/>
          <w:szCs w:val="28"/>
        </w:rPr>
        <w:t>四</w:t>
      </w:r>
      <w:r>
        <w:rPr>
          <w:color w:val="auto"/>
          <w:szCs w:val="28"/>
        </w:rPr>
        <w:t>、采购周期</w:t>
      </w:r>
      <w:r>
        <w:rPr>
          <w:color w:val="auto"/>
        </w:rPr>
        <w:tab/>
      </w:r>
      <w:r>
        <w:rPr>
          <w:color w:val="auto"/>
        </w:rPr>
        <w:fldChar w:fldCharType="begin"/>
      </w:r>
      <w:r>
        <w:rPr>
          <w:color w:val="auto"/>
        </w:rPr>
        <w:instrText xml:space="preserve"> PAGEREF _Toc19373 \h </w:instrText>
      </w:r>
      <w:r>
        <w:rPr>
          <w:color w:val="auto"/>
        </w:rPr>
        <w:fldChar w:fldCharType="separate"/>
      </w:r>
      <w:r>
        <w:rPr>
          <w:color w:val="auto"/>
        </w:rPr>
        <w:t>3</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"_Toc13939" </w:instrText>
      </w:r>
      <w:r>
        <w:rPr>
          <w:color w:val="auto"/>
        </w:rPr>
        <w:fldChar w:fldCharType="separate"/>
      </w:r>
      <w:r>
        <w:rPr>
          <w:rFonts w:hint="eastAsia"/>
          <w:color w:val="auto"/>
          <w:szCs w:val="28"/>
        </w:rPr>
        <w:t>五</w:t>
      </w:r>
      <w:r>
        <w:rPr>
          <w:color w:val="auto"/>
          <w:szCs w:val="28"/>
        </w:rPr>
        <w:t>、</w:t>
      </w:r>
      <w:r>
        <w:rPr>
          <w:rFonts w:hint="eastAsia"/>
          <w:color w:val="auto"/>
          <w:szCs w:val="28"/>
        </w:rPr>
        <w:t>申报资格</w:t>
      </w:r>
      <w:r>
        <w:rPr>
          <w:color w:val="auto"/>
        </w:rPr>
        <w:tab/>
      </w:r>
      <w:r>
        <w:rPr>
          <w:color w:val="auto"/>
        </w:rPr>
        <w:fldChar w:fldCharType="begin"/>
      </w:r>
      <w:r>
        <w:rPr>
          <w:color w:val="auto"/>
        </w:rPr>
        <w:instrText xml:space="preserve"> PAGEREF _Toc13939 \h </w:instrText>
      </w:r>
      <w:r>
        <w:rPr>
          <w:color w:val="auto"/>
        </w:rPr>
        <w:fldChar w:fldCharType="separate"/>
      </w:r>
      <w:r>
        <w:rPr>
          <w:color w:val="auto"/>
        </w:rPr>
        <w:t>4</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"_Toc2526" </w:instrText>
      </w:r>
      <w:r>
        <w:rPr>
          <w:color w:val="auto"/>
        </w:rPr>
        <w:fldChar w:fldCharType="separate"/>
      </w:r>
      <w:r>
        <w:rPr>
          <w:rFonts w:hint="eastAsia"/>
          <w:color w:val="auto"/>
          <w:szCs w:val="28"/>
        </w:rPr>
        <w:t>六、采购执行说明</w:t>
      </w:r>
      <w:r>
        <w:rPr>
          <w:color w:val="auto"/>
        </w:rPr>
        <w:tab/>
      </w:r>
      <w:r>
        <w:rPr>
          <w:color w:val="auto"/>
        </w:rPr>
        <w:fldChar w:fldCharType="begin"/>
      </w:r>
      <w:r>
        <w:rPr>
          <w:color w:val="auto"/>
        </w:rPr>
        <w:instrText xml:space="preserve"> PAGEREF _Toc2526 \h </w:instrText>
      </w:r>
      <w:r>
        <w:rPr>
          <w:color w:val="auto"/>
        </w:rPr>
        <w:fldChar w:fldCharType="separate"/>
      </w:r>
      <w:r>
        <w:rPr>
          <w:color w:val="auto"/>
        </w:rPr>
        <w:t>4</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"_Toc21527" </w:instrText>
      </w:r>
      <w:r>
        <w:rPr>
          <w:color w:val="auto"/>
        </w:rPr>
        <w:fldChar w:fldCharType="separate"/>
      </w:r>
      <w:r>
        <w:rPr>
          <w:rFonts w:hint="eastAsia"/>
          <w:color w:val="auto"/>
          <w:szCs w:val="28"/>
        </w:rPr>
        <w:t>七、信息公告获取方式</w:t>
      </w:r>
      <w:r>
        <w:rPr>
          <w:color w:val="auto"/>
        </w:rPr>
        <w:tab/>
      </w:r>
      <w:r>
        <w:rPr>
          <w:color w:val="auto"/>
        </w:rPr>
        <w:fldChar w:fldCharType="begin"/>
      </w:r>
      <w:r>
        <w:rPr>
          <w:color w:val="auto"/>
        </w:rPr>
        <w:instrText xml:space="preserve"> PAGEREF _Toc21527 \h </w:instrText>
      </w:r>
      <w:r>
        <w:rPr>
          <w:color w:val="auto"/>
        </w:rPr>
        <w:fldChar w:fldCharType="separate"/>
      </w:r>
      <w:r>
        <w:rPr>
          <w:color w:val="auto"/>
        </w:rPr>
        <w:t>5</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"_Toc26858" </w:instrText>
      </w:r>
      <w:r>
        <w:rPr>
          <w:color w:val="auto"/>
        </w:rPr>
        <w:fldChar w:fldCharType="separate"/>
      </w:r>
      <w:r>
        <w:rPr>
          <w:rFonts w:hint="eastAsia"/>
          <w:color w:val="auto"/>
          <w:szCs w:val="28"/>
        </w:rPr>
        <w:t>八、申报</w:t>
      </w:r>
      <w:r>
        <w:rPr>
          <w:color w:val="auto"/>
          <w:szCs w:val="28"/>
        </w:rPr>
        <w:t>方式</w:t>
      </w:r>
      <w:r>
        <w:rPr>
          <w:color w:val="auto"/>
        </w:rPr>
        <w:tab/>
      </w:r>
      <w:r>
        <w:rPr>
          <w:color w:val="auto"/>
        </w:rPr>
        <w:fldChar w:fldCharType="begin"/>
      </w:r>
      <w:r>
        <w:rPr>
          <w:color w:val="auto"/>
        </w:rPr>
        <w:instrText xml:space="preserve"> PAGEREF _Toc26858 \h </w:instrText>
      </w:r>
      <w:r>
        <w:rPr>
          <w:color w:val="auto"/>
        </w:rPr>
        <w:fldChar w:fldCharType="separate"/>
      </w:r>
      <w:r>
        <w:rPr>
          <w:color w:val="auto"/>
        </w:rPr>
        <w:t>5</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"_Toc19752" </w:instrText>
      </w:r>
      <w:r>
        <w:rPr>
          <w:color w:val="auto"/>
        </w:rPr>
        <w:fldChar w:fldCharType="separate"/>
      </w:r>
      <w:r>
        <w:rPr>
          <w:rFonts w:hint="eastAsia"/>
          <w:color w:val="auto"/>
          <w:szCs w:val="28"/>
        </w:rPr>
        <w:t>九、</w:t>
      </w:r>
      <w:r>
        <w:rPr>
          <w:color w:val="auto"/>
          <w:szCs w:val="28"/>
        </w:rPr>
        <w:t>时间安排</w:t>
      </w:r>
      <w:r>
        <w:rPr>
          <w:color w:val="auto"/>
        </w:rPr>
        <w:tab/>
      </w:r>
      <w:r>
        <w:rPr>
          <w:color w:val="auto"/>
        </w:rPr>
        <w:fldChar w:fldCharType="begin"/>
      </w:r>
      <w:r>
        <w:rPr>
          <w:color w:val="auto"/>
        </w:rPr>
        <w:instrText xml:space="preserve"> PAGEREF _Toc19752 \h </w:instrText>
      </w:r>
      <w:r>
        <w:rPr>
          <w:color w:val="auto"/>
        </w:rPr>
        <w:fldChar w:fldCharType="separate"/>
      </w:r>
      <w:r>
        <w:rPr>
          <w:color w:val="auto"/>
        </w:rPr>
        <w:t>5</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"_Toc185" </w:instrText>
      </w:r>
      <w:r>
        <w:rPr>
          <w:color w:val="auto"/>
        </w:rPr>
        <w:fldChar w:fldCharType="separate"/>
      </w:r>
      <w:r>
        <w:rPr>
          <w:rFonts w:hint="eastAsia"/>
          <w:color w:val="auto"/>
          <w:szCs w:val="28"/>
        </w:rPr>
        <w:t>十、</w:t>
      </w:r>
      <w:r>
        <w:rPr>
          <w:color w:val="auto"/>
          <w:szCs w:val="28"/>
        </w:rPr>
        <w:t>联系方式</w:t>
      </w:r>
      <w:r>
        <w:rPr>
          <w:color w:val="auto"/>
        </w:rPr>
        <w:tab/>
      </w:r>
      <w:r>
        <w:rPr>
          <w:color w:val="auto"/>
        </w:rPr>
        <w:fldChar w:fldCharType="begin"/>
      </w:r>
      <w:r>
        <w:rPr>
          <w:color w:val="auto"/>
        </w:rPr>
        <w:instrText xml:space="preserve"> PAGEREF _Toc185 \h </w:instrText>
      </w:r>
      <w:r>
        <w:rPr>
          <w:color w:val="auto"/>
        </w:rPr>
        <w:fldChar w:fldCharType="separate"/>
      </w:r>
      <w:r>
        <w:rPr>
          <w:color w:val="auto"/>
        </w:rPr>
        <w:t>6</w:t>
      </w:r>
      <w:r>
        <w:rPr>
          <w:color w:val="auto"/>
        </w:rPr>
        <w:fldChar w:fldCharType="end"/>
      </w:r>
      <w:r>
        <w:rPr>
          <w:color w:val="auto"/>
        </w:rPr>
        <w:fldChar w:fldCharType="end"/>
      </w:r>
    </w:p>
    <w:p>
      <w:pPr>
        <w:pStyle w:val="10"/>
        <w:tabs>
          <w:tab w:val="right" w:leader="dot" w:pos="8306"/>
        </w:tabs>
        <w:rPr>
          <w:color w:val="auto"/>
        </w:rPr>
      </w:pPr>
      <w:r>
        <w:rPr>
          <w:color w:val="auto"/>
        </w:rPr>
        <w:fldChar w:fldCharType="begin"/>
      </w:r>
      <w:r>
        <w:rPr>
          <w:color w:val="auto"/>
        </w:rPr>
        <w:instrText xml:space="preserve"> HYPERLINK \l "_Toc11226" </w:instrText>
      </w:r>
      <w:r>
        <w:rPr>
          <w:color w:val="auto"/>
        </w:rPr>
        <w:fldChar w:fldCharType="separate"/>
      </w:r>
      <w:r>
        <w:rPr>
          <w:rFonts w:hint="eastAsia"/>
          <w:color w:val="auto"/>
          <w:szCs w:val="28"/>
        </w:rPr>
        <w:t>第二部分  申报企业须知</w:t>
      </w:r>
      <w:r>
        <w:rPr>
          <w:color w:val="auto"/>
        </w:rPr>
        <w:tab/>
      </w:r>
      <w:r>
        <w:rPr>
          <w:color w:val="auto"/>
        </w:rPr>
        <w:fldChar w:fldCharType="begin"/>
      </w:r>
      <w:r>
        <w:rPr>
          <w:color w:val="auto"/>
        </w:rPr>
        <w:instrText xml:space="preserve"> PAGEREF _Toc11226 \h </w:instrText>
      </w:r>
      <w:r>
        <w:rPr>
          <w:color w:val="auto"/>
        </w:rPr>
        <w:fldChar w:fldCharType="separate"/>
      </w:r>
      <w:r>
        <w:rPr>
          <w:color w:val="auto"/>
        </w:rPr>
        <w:t>7</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"_Toc25840" </w:instrText>
      </w:r>
      <w:r>
        <w:rPr>
          <w:color w:val="auto"/>
        </w:rPr>
        <w:fldChar w:fldCharType="separate"/>
      </w:r>
      <w:r>
        <w:rPr>
          <w:color w:val="auto"/>
          <w:szCs w:val="28"/>
        </w:rPr>
        <w:t>一、</w:t>
      </w:r>
      <w:r>
        <w:rPr>
          <w:rFonts w:hint="eastAsia"/>
          <w:color w:val="auto"/>
          <w:szCs w:val="28"/>
        </w:rPr>
        <w:t>申报企业要求</w:t>
      </w:r>
      <w:r>
        <w:rPr>
          <w:color w:val="auto"/>
        </w:rPr>
        <w:tab/>
      </w:r>
      <w:r>
        <w:rPr>
          <w:color w:val="auto"/>
        </w:rPr>
        <w:fldChar w:fldCharType="begin"/>
      </w:r>
      <w:r>
        <w:rPr>
          <w:color w:val="auto"/>
        </w:rPr>
        <w:instrText xml:space="preserve"> PAGEREF _Toc25840 \h </w:instrText>
      </w:r>
      <w:r>
        <w:rPr>
          <w:color w:val="auto"/>
        </w:rPr>
        <w:fldChar w:fldCharType="separate"/>
      </w:r>
      <w:r>
        <w:rPr>
          <w:color w:val="auto"/>
        </w:rPr>
        <w:t>7</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"_Toc9840" </w:instrText>
      </w:r>
      <w:r>
        <w:rPr>
          <w:color w:val="auto"/>
        </w:rPr>
        <w:fldChar w:fldCharType="separate"/>
      </w:r>
      <w:r>
        <w:rPr>
          <w:rFonts w:hint="eastAsia"/>
          <w:color w:val="auto"/>
          <w:szCs w:val="28"/>
        </w:rPr>
        <w:t>二、</w:t>
      </w:r>
      <w:r>
        <w:rPr>
          <w:color w:val="auto"/>
          <w:szCs w:val="28"/>
        </w:rPr>
        <w:t>申报材料</w:t>
      </w:r>
      <w:r>
        <w:rPr>
          <w:color w:val="auto"/>
        </w:rPr>
        <w:tab/>
      </w:r>
      <w:r>
        <w:rPr>
          <w:color w:val="auto"/>
        </w:rPr>
        <w:fldChar w:fldCharType="begin"/>
      </w:r>
      <w:r>
        <w:rPr>
          <w:color w:val="auto"/>
        </w:rPr>
        <w:instrText xml:space="preserve"> PAGEREF _Toc9840 \h </w:instrText>
      </w:r>
      <w:r>
        <w:rPr>
          <w:color w:val="auto"/>
        </w:rPr>
        <w:fldChar w:fldCharType="separate"/>
      </w:r>
      <w:r>
        <w:rPr>
          <w:color w:val="auto"/>
        </w:rPr>
        <w:t>8</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"_Toc1812" </w:instrText>
      </w:r>
      <w:r>
        <w:rPr>
          <w:color w:val="auto"/>
        </w:rPr>
        <w:fldChar w:fldCharType="separate"/>
      </w:r>
      <w:r>
        <w:rPr>
          <w:rFonts w:hint="eastAsia"/>
          <w:color w:val="auto"/>
          <w:szCs w:val="28"/>
        </w:rPr>
        <w:t>三、报价要求</w:t>
      </w:r>
      <w:r>
        <w:rPr>
          <w:color w:val="auto"/>
        </w:rPr>
        <w:tab/>
      </w:r>
      <w:r>
        <w:rPr>
          <w:color w:val="auto"/>
        </w:rPr>
        <w:fldChar w:fldCharType="begin"/>
      </w:r>
      <w:r>
        <w:rPr>
          <w:color w:val="auto"/>
        </w:rPr>
        <w:instrText xml:space="preserve"> PAGEREF _Toc1812 \h </w:instrText>
      </w:r>
      <w:r>
        <w:rPr>
          <w:color w:val="auto"/>
        </w:rPr>
        <w:fldChar w:fldCharType="separate"/>
      </w:r>
      <w:r>
        <w:rPr>
          <w:color w:val="auto"/>
        </w:rPr>
        <w:t>9</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"_Toc29548" </w:instrText>
      </w:r>
      <w:r>
        <w:rPr>
          <w:color w:val="auto"/>
        </w:rPr>
        <w:fldChar w:fldCharType="separate"/>
      </w:r>
      <w:r>
        <w:rPr>
          <w:rFonts w:hint="eastAsia"/>
          <w:color w:val="auto"/>
          <w:szCs w:val="28"/>
        </w:rPr>
        <w:t>四、资质审核</w:t>
      </w:r>
      <w:r>
        <w:rPr>
          <w:color w:val="auto"/>
        </w:rPr>
        <w:tab/>
      </w:r>
      <w:r>
        <w:rPr>
          <w:color w:val="auto"/>
        </w:rPr>
        <w:fldChar w:fldCharType="begin"/>
      </w:r>
      <w:r>
        <w:rPr>
          <w:color w:val="auto"/>
        </w:rPr>
        <w:instrText xml:space="preserve"> PAGEREF _Toc29548 \h </w:instrText>
      </w:r>
      <w:r>
        <w:rPr>
          <w:color w:val="auto"/>
        </w:rPr>
        <w:fldChar w:fldCharType="separate"/>
      </w:r>
      <w:r>
        <w:rPr>
          <w:color w:val="auto"/>
        </w:rPr>
        <w:t>10</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"_Toc19078" </w:instrText>
      </w:r>
      <w:r>
        <w:rPr>
          <w:color w:val="auto"/>
        </w:rPr>
        <w:fldChar w:fldCharType="separate"/>
      </w:r>
      <w:r>
        <w:rPr>
          <w:rFonts w:hint="eastAsia"/>
          <w:color w:val="auto"/>
          <w:szCs w:val="28"/>
        </w:rPr>
        <w:t>五、中选规则</w:t>
      </w:r>
      <w:r>
        <w:rPr>
          <w:color w:val="auto"/>
        </w:rPr>
        <w:tab/>
      </w:r>
      <w:r>
        <w:rPr>
          <w:color w:val="auto"/>
        </w:rPr>
        <w:fldChar w:fldCharType="begin"/>
      </w:r>
      <w:r>
        <w:rPr>
          <w:color w:val="auto"/>
        </w:rPr>
        <w:instrText xml:space="preserve"> PAGEREF _Toc19078 \h </w:instrText>
      </w:r>
      <w:r>
        <w:rPr>
          <w:color w:val="auto"/>
        </w:rPr>
        <w:fldChar w:fldCharType="separate"/>
      </w:r>
      <w:r>
        <w:rPr>
          <w:color w:val="auto"/>
        </w:rPr>
        <w:t>10</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"_Toc23557" </w:instrText>
      </w:r>
      <w:r>
        <w:rPr>
          <w:color w:val="auto"/>
        </w:rPr>
        <w:fldChar w:fldCharType="separate"/>
      </w:r>
      <w:r>
        <w:rPr>
          <w:rFonts w:hint="eastAsia"/>
          <w:color w:val="auto"/>
          <w:szCs w:val="28"/>
        </w:rPr>
        <w:t>六、购销协议</w:t>
      </w:r>
      <w:r>
        <w:rPr>
          <w:color w:val="auto"/>
        </w:rPr>
        <w:tab/>
      </w:r>
      <w:r>
        <w:rPr>
          <w:color w:val="auto"/>
        </w:rPr>
        <w:fldChar w:fldCharType="begin"/>
      </w:r>
      <w:r>
        <w:rPr>
          <w:color w:val="auto"/>
        </w:rPr>
        <w:instrText xml:space="preserve"> PAGEREF _Toc23557 \h </w:instrText>
      </w:r>
      <w:r>
        <w:rPr>
          <w:color w:val="auto"/>
        </w:rPr>
        <w:fldChar w:fldCharType="separate"/>
      </w:r>
      <w:r>
        <w:rPr>
          <w:color w:val="auto"/>
        </w:rPr>
        <w:t>12</w:t>
      </w:r>
      <w:r>
        <w:rPr>
          <w:color w:val="auto"/>
        </w:rPr>
        <w:fldChar w:fldCharType="end"/>
      </w:r>
      <w:r>
        <w:rPr>
          <w:color w:val="auto"/>
        </w:rPr>
        <w:fldChar w:fldCharType="end"/>
      </w:r>
    </w:p>
    <w:p>
      <w:pPr>
        <w:pStyle w:val="6"/>
        <w:tabs>
          <w:tab w:val="right" w:leader="dot" w:pos="8306"/>
        </w:tabs>
        <w:rPr>
          <w:color w:val="auto"/>
        </w:rPr>
      </w:pPr>
      <w:r>
        <w:rPr>
          <w:color w:val="auto"/>
        </w:rPr>
        <w:fldChar w:fldCharType="begin"/>
      </w:r>
      <w:r>
        <w:rPr>
          <w:color w:val="auto"/>
        </w:rPr>
        <w:instrText xml:space="preserve"> HYPERLINK \l "_Toc24979" </w:instrText>
      </w:r>
      <w:r>
        <w:rPr>
          <w:color w:val="auto"/>
        </w:rPr>
        <w:fldChar w:fldCharType="separate"/>
      </w:r>
      <w:r>
        <w:rPr>
          <w:rFonts w:hint="eastAsia"/>
          <w:color w:val="auto"/>
          <w:szCs w:val="28"/>
        </w:rPr>
        <w:t>七、其他</w:t>
      </w:r>
      <w:r>
        <w:rPr>
          <w:color w:val="auto"/>
        </w:rPr>
        <w:tab/>
      </w:r>
      <w:r>
        <w:rPr>
          <w:color w:val="auto"/>
        </w:rPr>
        <w:fldChar w:fldCharType="begin"/>
      </w:r>
      <w:r>
        <w:rPr>
          <w:color w:val="auto"/>
        </w:rPr>
        <w:instrText xml:space="preserve"> PAGEREF _Toc24979 \h </w:instrText>
      </w:r>
      <w:r>
        <w:rPr>
          <w:color w:val="auto"/>
        </w:rPr>
        <w:fldChar w:fldCharType="separate"/>
      </w:r>
      <w:r>
        <w:rPr>
          <w:color w:val="auto"/>
        </w:rPr>
        <w:t>12</w:t>
      </w:r>
      <w:r>
        <w:rPr>
          <w:color w:val="auto"/>
        </w:rPr>
        <w:fldChar w:fldCharType="end"/>
      </w:r>
      <w:r>
        <w:rPr>
          <w:color w:val="auto"/>
        </w:rPr>
        <w:fldChar w:fldCharType="end"/>
      </w:r>
    </w:p>
    <w:p>
      <w:pPr>
        <w:spacing w:line="500" w:lineRule="exact"/>
        <w:rPr>
          <w:rFonts w:ascii="宋体" w:hAnsi="宋体" w:cs="宋体"/>
          <w:color w:val="auto"/>
          <w:sz w:val="28"/>
          <w:szCs w:val="28"/>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color w:val="auto"/>
          <w:szCs w:val="28"/>
        </w:rPr>
        <w:fldChar w:fldCharType="end"/>
      </w:r>
    </w:p>
    <w:p>
      <w:pPr>
        <w:pStyle w:val="3"/>
        <w:spacing w:before="0" w:after="0" w:line="360" w:lineRule="auto"/>
        <w:jc w:val="center"/>
        <w:rPr>
          <w:bCs/>
          <w:color w:val="auto"/>
          <w:sz w:val="28"/>
          <w:szCs w:val="28"/>
        </w:rPr>
      </w:pPr>
      <w:bookmarkStart w:id="0" w:name="_Toc25491"/>
      <w:r>
        <w:rPr>
          <w:rFonts w:hint="eastAsia"/>
          <w:bCs/>
          <w:color w:val="auto"/>
          <w:sz w:val="28"/>
          <w:szCs w:val="28"/>
        </w:rPr>
        <w:t>第一部分 采购邀请</w:t>
      </w:r>
      <w:bookmarkEnd w:id="0"/>
    </w:p>
    <w:p>
      <w:pPr>
        <w:spacing w:line="360" w:lineRule="auto"/>
        <w:jc w:val="center"/>
        <w:rPr>
          <w:color w:val="auto"/>
          <w:sz w:val="28"/>
          <w:szCs w:val="28"/>
        </w:rPr>
      </w:pPr>
    </w:p>
    <w:p>
      <w:pPr>
        <w:spacing w:line="360" w:lineRule="auto"/>
        <w:rPr>
          <w:rFonts w:ascii="宋体" w:hAnsi="宋体" w:cs="宋体"/>
          <w:color w:val="auto"/>
          <w:sz w:val="28"/>
          <w:szCs w:val="28"/>
        </w:rPr>
      </w:pPr>
      <w:r>
        <w:rPr>
          <w:rFonts w:hint="eastAsia" w:ascii="宋体" w:hAnsi="宋体" w:cs="宋体"/>
          <w:color w:val="auto"/>
          <w:sz w:val="28"/>
          <w:szCs w:val="28"/>
        </w:rPr>
        <w:t>各相关企业：</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为降低医院医用干式胶片采购成本，规范医疗服务行为，控制医疗费用不合理增长，维护人民群众健康权益，根据《中共中央国务院关于深化医疗保障制度改革的意见》（中发〔2020〕5号），泉州市医改领导小组秘书处关于印发《泉州市紧密型县域医共体“六个一体化”管理内容清单 30 条的通知》（泉医改秘函〔2021〕6 号）有关要求，南安市总医院（代表南安市紧密型医共体内所有成员单位</w:t>
      </w:r>
      <w:r>
        <w:rPr>
          <w:rFonts w:ascii="宋体" w:hAnsi="宋体" w:cs="宋体"/>
          <w:color w:val="auto"/>
          <w:sz w:val="28"/>
          <w:szCs w:val="28"/>
        </w:rPr>
        <w:t>）</w:t>
      </w:r>
      <w:r>
        <w:rPr>
          <w:rFonts w:hint="eastAsia" w:ascii="宋体" w:hAnsi="宋体" w:cs="宋体"/>
          <w:color w:val="auto"/>
          <w:sz w:val="28"/>
          <w:szCs w:val="28"/>
        </w:rPr>
        <w:t>现开展医用干式胶片集中采购，欢迎符合要求的企业前来申报。</w:t>
      </w:r>
    </w:p>
    <w:p>
      <w:pPr>
        <w:spacing w:line="360" w:lineRule="auto"/>
        <w:ind w:firstLine="560" w:firstLineChars="200"/>
        <w:rPr>
          <w:rFonts w:ascii="宋体" w:hAnsi="宋体" w:cs="宋体"/>
          <w:color w:val="auto"/>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pStyle w:val="4"/>
        <w:spacing w:before="0" w:after="0" w:line="580" w:lineRule="exact"/>
        <w:ind w:firstLine="562" w:firstLineChars="200"/>
        <w:rPr>
          <w:color w:val="auto"/>
          <w:sz w:val="28"/>
          <w:szCs w:val="28"/>
        </w:rPr>
      </w:pPr>
      <w:bookmarkStart w:id="1" w:name="_Toc14898"/>
      <w:r>
        <w:rPr>
          <w:color w:val="auto"/>
          <w:sz w:val="28"/>
          <w:szCs w:val="28"/>
        </w:rPr>
        <w:t>一、</w:t>
      </w:r>
      <w:r>
        <w:rPr>
          <w:rFonts w:hint="eastAsia"/>
          <w:color w:val="auto"/>
          <w:sz w:val="28"/>
          <w:szCs w:val="28"/>
        </w:rPr>
        <w:t>采购基本原则</w:t>
      </w:r>
      <w:bookmarkEnd w:id="1"/>
    </w:p>
    <w:p>
      <w:pPr>
        <w:spacing w:line="580" w:lineRule="exact"/>
        <w:ind w:firstLine="560" w:firstLineChars="200"/>
        <w:rPr>
          <w:rFonts w:ascii="宋体" w:hAnsi="宋体" w:cs="宋体"/>
          <w:color w:val="auto"/>
          <w:sz w:val="28"/>
          <w:szCs w:val="28"/>
        </w:rPr>
      </w:pPr>
      <w:r>
        <w:rPr>
          <w:rFonts w:ascii="宋体" w:hAnsi="宋体" w:cs="宋体"/>
          <w:color w:val="auto"/>
          <w:sz w:val="28"/>
          <w:szCs w:val="28"/>
        </w:rPr>
        <w:t>一是</w:t>
      </w:r>
      <w:r>
        <w:rPr>
          <w:rFonts w:hint="eastAsia" w:ascii="宋体" w:hAnsi="宋体" w:cs="宋体"/>
          <w:color w:val="auto"/>
          <w:sz w:val="28"/>
          <w:szCs w:val="28"/>
        </w:rPr>
        <w:t>以习近平新时代中国特色社会主义思想为指导，</w:t>
      </w:r>
      <w:r>
        <w:rPr>
          <w:rFonts w:ascii="宋体" w:hAnsi="宋体" w:cs="宋体"/>
          <w:color w:val="auto"/>
          <w:sz w:val="28"/>
          <w:szCs w:val="28"/>
        </w:rPr>
        <w:t>坚持以人民为中心，保障</w:t>
      </w:r>
      <w:r>
        <w:rPr>
          <w:rFonts w:hint="eastAsia" w:ascii="宋体" w:hAnsi="宋体" w:cs="宋体"/>
          <w:color w:val="auto"/>
          <w:sz w:val="28"/>
          <w:szCs w:val="28"/>
        </w:rPr>
        <w:t>医疗机构</w:t>
      </w:r>
      <w:r>
        <w:rPr>
          <w:rFonts w:ascii="宋体" w:hAnsi="宋体" w:cs="宋体"/>
          <w:color w:val="auto"/>
          <w:sz w:val="28"/>
          <w:szCs w:val="28"/>
        </w:rPr>
        <w:t>使用需求，切实节约</w:t>
      </w:r>
      <w:r>
        <w:rPr>
          <w:rFonts w:hint="eastAsia" w:ascii="宋体" w:hAnsi="宋体" w:cs="宋体"/>
          <w:color w:val="auto"/>
          <w:sz w:val="28"/>
          <w:szCs w:val="28"/>
        </w:rPr>
        <w:t>医疗</w:t>
      </w:r>
      <w:r>
        <w:rPr>
          <w:rFonts w:ascii="宋体" w:hAnsi="宋体" w:cs="宋体"/>
          <w:color w:val="auto"/>
          <w:sz w:val="28"/>
          <w:szCs w:val="28"/>
        </w:rPr>
        <w:t>基金，减轻患者负担</w:t>
      </w:r>
      <w:r>
        <w:rPr>
          <w:rFonts w:hint="eastAsia" w:ascii="宋体" w:hAnsi="宋体" w:cs="宋体"/>
          <w:color w:val="auto"/>
          <w:sz w:val="28"/>
          <w:szCs w:val="28"/>
        </w:rPr>
        <w:t>，促进医药行业健康发展</w:t>
      </w:r>
      <w:r>
        <w:rPr>
          <w:rFonts w:ascii="宋体" w:hAnsi="宋体" w:cs="宋体"/>
          <w:color w:val="auto"/>
          <w:sz w:val="28"/>
          <w:szCs w:val="28"/>
        </w:rPr>
        <w:t>。二是坚持依法合规，严格执行相关政策规定，确保采购工作程序规范、公开透明，全程接受各方监督。三是</w:t>
      </w:r>
      <w:r>
        <w:rPr>
          <w:rFonts w:hint="eastAsia" w:ascii="宋体" w:hAnsi="宋体" w:cs="宋体"/>
          <w:color w:val="auto"/>
          <w:sz w:val="28"/>
          <w:szCs w:val="28"/>
        </w:rPr>
        <w:t>坚持需求导向，质量优先；坚持市场主导，促进竞争。确保</w:t>
      </w:r>
      <w:r>
        <w:rPr>
          <w:rFonts w:ascii="宋体" w:hAnsi="宋体" w:cs="宋体"/>
          <w:color w:val="auto"/>
          <w:sz w:val="28"/>
          <w:szCs w:val="28"/>
        </w:rPr>
        <w:t>市场机制和政府作用相结合，既尊重以市场为主导的</w:t>
      </w:r>
      <w:r>
        <w:rPr>
          <w:rFonts w:hint="eastAsia" w:ascii="宋体" w:hAnsi="宋体" w:cs="宋体"/>
          <w:color w:val="auto"/>
          <w:sz w:val="28"/>
          <w:szCs w:val="28"/>
        </w:rPr>
        <w:t>医用干式胶片</w:t>
      </w:r>
      <w:r>
        <w:rPr>
          <w:rFonts w:ascii="宋体" w:hAnsi="宋体" w:cs="宋体"/>
          <w:color w:val="auto"/>
          <w:sz w:val="28"/>
          <w:szCs w:val="28"/>
        </w:rPr>
        <w:t>价格形成机制，又更好发挥政府搭平台、促对接、保供应、强监管作用。</w:t>
      </w:r>
    </w:p>
    <w:p>
      <w:pPr>
        <w:pStyle w:val="4"/>
        <w:spacing w:before="0" w:after="0" w:line="580" w:lineRule="exact"/>
        <w:ind w:firstLine="562" w:firstLineChars="200"/>
        <w:rPr>
          <w:color w:val="auto"/>
          <w:sz w:val="28"/>
          <w:szCs w:val="28"/>
        </w:rPr>
      </w:pPr>
      <w:bookmarkStart w:id="2" w:name="_Toc18960"/>
      <w:r>
        <w:rPr>
          <w:rFonts w:hint="eastAsia"/>
          <w:color w:val="auto"/>
          <w:sz w:val="28"/>
          <w:szCs w:val="28"/>
        </w:rPr>
        <w:t>二、采购组织实施</w:t>
      </w:r>
      <w:bookmarkEnd w:id="2"/>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南安市总医院代表南安市医共体29家成员单位（其中光前医院和滨海医院不作强制要求）作为采购主体。</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南安市总医院负责研究重大事项，部署重点任务，负责医用干式胶片集中采购相关事宜；负责组织购销协议签订，对协议期限、采购价格等事项进行确认，并对各方权利义务及其他事项进行约定，最终解释权归南安市总医院。</w:t>
      </w:r>
    </w:p>
    <w:p>
      <w:pPr>
        <w:pStyle w:val="4"/>
        <w:spacing w:before="0" w:after="0" w:line="580" w:lineRule="exact"/>
        <w:ind w:firstLine="562" w:firstLineChars="200"/>
        <w:rPr>
          <w:color w:val="auto"/>
          <w:sz w:val="28"/>
          <w:szCs w:val="28"/>
        </w:rPr>
      </w:pPr>
      <w:bookmarkStart w:id="3" w:name="_Toc10232"/>
      <w:r>
        <w:rPr>
          <w:rFonts w:hint="eastAsia"/>
          <w:color w:val="auto"/>
          <w:sz w:val="28"/>
          <w:szCs w:val="28"/>
        </w:rPr>
        <w:t>三、</w:t>
      </w:r>
      <w:r>
        <w:rPr>
          <w:color w:val="auto"/>
          <w:sz w:val="28"/>
          <w:szCs w:val="28"/>
        </w:rPr>
        <w:t>采购</w:t>
      </w:r>
      <w:r>
        <w:rPr>
          <w:rFonts w:hint="eastAsia"/>
          <w:color w:val="auto"/>
          <w:sz w:val="28"/>
          <w:szCs w:val="28"/>
        </w:rPr>
        <w:t>品种目录</w:t>
      </w:r>
      <w:r>
        <w:rPr>
          <w:color w:val="auto"/>
          <w:sz w:val="28"/>
          <w:szCs w:val="28"/>
        </w:rPr>
        <w:t>及采购量</w:t>
      </w:r>
      <w:bookmarkEnd w:id="3"/>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1.纳入本次集中采购的品种为医用干式胶片的热敏型和激光型。</w:t>
      </w:r>
    </w:p>
    <w:tbl>
      <w:tblPr>
        <w:tblStyle w:val="14"/>
        <w:tblpPr w:leftFromText="180" w:rightFromText="180" w:vertAnchor="text" w:horzAnchor="page" w:tblpX="2207" w:tblpY="233"/>
        <w:tblOverlap w:val="never"/>
        <w:tblW w:w="7813" w:type="dxa"/>
        <w:tblInd w:w="0" w:type="dxa"/>
        <w:tblLayout w:type="fixed"/>
        <w:tblCellMar>
          <w:top w:w="0" w:type="dxa"/>
          <w:left w:w="108" w:type="dxa"/>
          <w:bottom w:w="0" w:type="dxa"/>
          <w:right w:w="108" w:type="dxa"/>
        </w:tblCellMar>
      </w:tblPr>
      <w:tblGrid>
        <w:gridCol w:w="689"/>
        <w:gridCol w:w="945"/>
        <w:gridCol w:w="3345"/>
        <w:gridCol w:w="2834"/>
      </w:tblGrid>
      <w:tr>
        <w:tblPrEx>
          <w:tblCellMar>
            <w:top w:w="0" w:type="dxa"/>
            <w:left w:w="108" w:type="dxa"/>
            <w:bottom w:w="0" w:type="dxa"/>
            <w:right w:w="108" w:type="dxa"/>
          </w:tblCellMar>
        </w:tblPrEx>
        <w:trPr>
          <w:trHeight w:val="403" w:hRule="exac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宋体" w:eastAsia="仿宋_GB2312" w:cs="仿宋_GB2312"/>
                <w:b/>
                <w:color w:val="auto"/>
              </w:rPr>
            </w:pPr>
            <w:r>
              <w:rPr>
                <w:rFonts w:ascii="仿宋_GB2312" w:hAnsi="宋体" w:eastAsia="仿宋_GB2312" w:cs="仿宋_GB2312"/>
                <w:b/>
                <w:color w:val="auto"/>
                <w:lang w:bidi="ar"/>
              </w:rPr>
              <w:t>品种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宋体" w:eastAsia="仿宋_GB2312" w:cs="仿宋_GB2312"/>
                <w:b/>
                <w:color w:val="auto"/>
              </w:rPr>
            </w:pPr>
            <w:r>
              <w:rPr>
                <w:rFonts w:ascii="仿宋_GB2312" w:hAnsi="宋体" w:eastAsia="仿宋_GB2312" w:cs="仿宋_GB2312"/>
                <w:b/>
                <w:color w:val="auto"/>
                <w:lang w:bidi="ar"/>
              </w:rPr>
              <w:t>分组</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宋体" w:eastAsia="仿宋_GB2312" w:cs="仿宋_GB2312"/>
                <w:b/>
                <w:color w:val="auto"/>
              </w:rPr>
            </w:pPr>
            <w:r>
              <w:rPr>
                <w:rFonts w:ascii="仿宋_GB2312" w:hAnsi="宋体" w:eastAsia="仿宋_GB2312" w:cs="仿宋_GB2312"/>
                <w:b/>
                <w:color w:val="auto"/>
                <w:lang w:bidi="ar"/>
              </w:rPr>
              <w:t>规格</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_GB2312" w:hAnsi="宋体" w:eastAsia="仿宋_GB2312" w:cs="仿宋_GB2312"/>
                <w:b/>
                <w:color w:val="auto"/>
              </w:rPr>
            </w:pPr>
            <w:r>
              <w:rPr>
                <w:rFonts w:ascii="仿宋_GB2312" w:hAnsi="宋体" w:eastAsia="仿宋_GB2312" w:cs="仿宋_GB2312"/>
                <w:b/>
                <w:color w:val="auto"/>
                <w:lang w:bidi="ar"/>
              </w:rPr>
              <w:t>临床技术要求</w:t>
            </w:r>
          </w:p>
        </w:tc>
      </w:tr>
      <w:tr>
        <w:tblPrEx>
          <w:tblCellMar>
            <w:top w:w="0" w:type="dxa"/>
            <w:left w:w="108" w:type="dxa"/>
            <w:bottom w:w="0" w:type="dxa"/>
            <w:right w:w="108" w:type="dxa"/>
          </w:tblCellMar>
        </w:tblPrEx>
        <w:trPr>
          <w:trHeight w:val="425" w:hRule="exac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医用干式胶片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热敏</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8*10（in）</w:t>
            </w: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宋体" w:hAnsi="宋体" w:cs="宋体"/>
                <w:color w:val="auto"/>
                <w:sz w:val="22"/>
                <w:szCs w:val="22"/>
              </w:rPr>
            </w:pPr>
            <w:r>
              <w:rPr>
                <w:rFonts w:hint="eastAsia" w:ascii="宋体" w:hAnsi="宋体" w:cs="宋体"/>
                <w:color w:val="auto"/>
                <w:sz w:val="22"/>
                <w:szCs w:val="22"/>
                <w:lang w:bidi="ar"/>
              </w:rPr>
              <w:t>用于作为诊断依据的医学影像（CT/MRI/CR/DR等）的记录，由聚酯PET片基、热敏层和保护层等组成。</w:t>
            </w: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10*12（in）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auto"/>
                <w:sz w:val="22"/>
                <w:szCs w:val="22"/>
              </w:rPr>
            </w:pPr>
          </w:p>
        </w:tc>
      </w:tr>
      <w:tr>
        <w:tblPrEx>
          <w:tblCellMar>
            <w:top w:w="0" w:type="dxa"/>
            <w:left w:w="108" w:type="dxa"/>
            <w:bottom w:w="0" w:type="dxa"/>
            <w:right w:w="108" w:type="dxa"/>
          </w:tblCellMar>
        </w:tblPrEx>
        <w:trPr>
          <w:trHeight w:val="37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11*14（in）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auto"/>
                <w:sz w:val="22"/>
                <w:szCs w:val="22"/>
              </w:rPr>
            </w:pP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14*17（in）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color w:val="auto"/>
                <w:sz w:val="22"/>
                <w:szCs w:val="22"/>
              </w:rPr>
            </w:pP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宋体" w:hAnsi="宋体" w:cs="宋体"/>
                <w:color w:val="auto"/>
                <w:sz w:val="22"/>
                <w:szCs w:val="22"/>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激光</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8*10（in）</w:t>
            </w:r>
          </w:p>
        </w:tc>
        <w:tc>
          <w:tcPr>
            <w:tcW w:w="2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textAlignment w:val="center"/>
              <w:rPr>
                <w:rFonts w:ascii="宋体" w:hAnsi="宋体" w:cs="宋体"/>
                <w:color w:val="auto"/>
                <w:sz w:val="22"/>
                <w:szCs w:val="22"/>
              </w:rPr>
            </w:pPr>
            <w:r>
              <w:rPr>
                <w:rFonts w:hint="eastAsia" w:ascii="宋体" w:hAnsi="宋体" w:cs="宋体"/>
                <w:color w:val="auto"/>
                <w:sz w:val="22"/>
                <w:szCs w:val="22"/>
                <w:lang w:bidi="ar"/>
              </w:rPr>
              <w:t>用于作为诊断依据的医学影像（CT/MRI/CR/DR等）的记录，由聚酯PET片基、银盐和保护层等组成。</w:t>
            </w: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10*12（in）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11*14（in）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r>
      <w:tr>
        <w:tblPrEx>
          <w:tblCellMar>
            <w:top w:w="0" w:type="dxa"/>
            <w:left w:w="108" w:type="dxa"/>
            <w:bottom w:w="0" w:type="dxa"/>
            <w:right w:w="108" w:type="dxa"/>
          </w:tblCellMar>
        </w:tblPrEx>
        <w:trPr>
          <w:trHeight w:val="425" w:hRule="exac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textAlignment w:val="center"/>
              <w:rPr>
                <w:rFonts w:ascii="宋体" w:hAnsi="宋体" w:cs="宋体"/>
                <w:color w:val="auto"/>
                <w:sz w:val="22"/>
                <w:szCs w:val="22"/>
              </w:rPr>
            </w:pPr>
            <w:r>
              <w:rPr>
                <w:rFonts w:hint="eastAsia" w:ascii="宋体" w:hAnsi="宋体" w:cs="宋体"/>
                <w:color w:val="auto"/>
                <w:sz w:val="22"/>
                <w:szCs w:val="22"/>
                <w:lang w:bidi="ar"/>
              </w:rPr>
              <w:t>14*17（in）</w:t>
            </w:r>
          </w:p>
        </w:tc>
        <w:tc>
          <w:tcPr>
            <w:tcW w:w="2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eastAsia="仿宋_GB2312" w:cs="仿宋_GB2312"/>
                <w:color w:val="auto"/>
              </w:rPr>
            </w:pPr>
          </w:p>
        </w:tc>
      </w:tr>
    </w:tbl>
    <w:p>
      <w:pPr>
        <w:spacing w:line="560" w:lineRule="exact"/>
        <w:rPr>
          <w:rFonts w:ascii="宋体" w:hAnsi="宋体" w:cs="宋体"/>
          <w:color w:val="auto"/>
          <w:sz w:val="28"/>
          <w:szCs w:val="28"/>
        </w:rPr>
      </w:pPr>
      <w:r>
        <w:rPr>
          <w:rFonts w:hint="eastAsia" w:ascii="宋体" w:hAnsi="宋体" w:cs="宋体"/>
          <w:color w:val="auto"/>
          <w:sz w:val="28"/>
          <w:szCs w:val="28"/>
        </w:rPr>
        <w:t xml:space="preserve"> </w:t>
      </w:r>
      <w:r>
        <w:rPr>
          <w:rFonts w:ascii="宋体" w:hAnsi="宋体" w:cs="宋体"/>
          <w:color w:val="auto"/>
          <w:sz w:val="28"/>
          <w:szCs w:val="28"/>
        </w:rPr>
        <w:t xml:space="preserve">   </w:t>
      </w:r>
      <w:r>
        <w:rPr>
          <w:rFonts w:hint="eastAsia" w:ascii="宋体" w:hAnsi="宋体" w:cs="宋体"/>
          <w:color w:val="auto"/>
          <w:sz w:val="28"/>
          <w:szCs w:val="28"/>
        </w:rPr>
        <w:t>其中：</w:t>
      </w:r>
      <w:r>
        <w:rPr>
          <w:rFonts w:hint="eastAsia" w:ascii="宋体" w:hAnsi="宋体" w:cs="宋体"/>
          <w:color w:val="000000" w:themeColor="text1"/>
          <w:sz w:val="28"/>
          <w:szCs w:val="28"/>
          <w:lang w:eastAsia="zh-CN"/>
          <w14:textFill>
            <w14:solidFill>
              <w14:schemeClr w14:val="tx1"/>
            </w14:solidFill>
          </w14:textFill>
        </w:rPr>
        <w:t>中选单位应确保</w:t>
      </w:r>
      <w:r>
        <w:rPr>
          <w:rFonts w:hint="eastAsia" w:ascii="宋体" w:hAnsi="宋体" w:cs="宋体"/>
          <w:color w:val="000000" w:themeColor="text1"/>
          <w:sz w:val="28"/>
          <w:szCs w:val="28"/>
          <w14:textFill>
            <w14:solidFill>
              <w14:schemeClr w14:val="tx1"/>
            </w14:solidFill>
          </w14:textFill>
        </w:rPr>
        <w:t>胶片对应配备的打印设备符合以下参数要求，并根据医</w:t>
      </w:r>
      <w:r>
        <w:rPr>
          <w:rFonts w:hint="eastAsia" w:ascii="宋体" w:hAnsi="宋体" w:cs="宋体"/>
          <w:color w:val="auto"/>
          <w:sz w:val="28"/>
          <w:szCs w:val="28"/>
        </w:rPr>
        <w:t>疗机构实际采购和使用需求免费配备相应打印设备（若二级及以上医院需配备自助打印设备，需满足）。</w:t>
      </w:r>
    </w:p>
    <w:tbl>
      <w:tblPr>
        <w:tblStyle w:val="14"/>
        <w:tblW w:w="8550" w:type="dxa"/>
        <w:tblInd w:w="93" w:type="dxa"/>
        <w:tblLayout w:type="fixed"/>
        <w:tblCellMar>
          <w:top w:w="0" w:type="dxa"/>
          <w:left w:w="108" w:type="dxa"/>
          <w:bottom w:w="0" w:type="dxa"/>
          <w:right w:w="108" w:type="dxa"/>
        </w:tblCellMar>
      </w:tblPr>
      <w:tblGrid>
        <w:gridCol w:w="982"/>
        <w:gridCol w:w="785"/>
        <w:gridCol w:w="706"/>
        <w:gridCol w:w="766"/>
        <w:gridCol w:w="868"/>
        <w:gridCol w:w="817"/>
        <w:gridCol w:w="1098"/>
        <w:gridCol w:w="1034"/>
        <w:gridCol w:w="1494"/>
      </w:tblGrid>
      <w:tr>
        <w:tblPrEx>
          <w:tblCellMar>
            <w:top w:w="0" w:type="dxa"/>
            <w:left w:w="108" w:type="dxa"/>
            <w:bottom w:w="0" w:type="dxa"/>
            <w:right w:w="108" w:type="dxa"/>
          </w:tblCellMar>
        </w:tblPrEx>
        <w:trPr>
          <w:trHeight w:val="1865"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激光胶片打印系统参数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规格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胶片密度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输出灰阶</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空间分辨率（像素/英寸）</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是否支持数字乳腺DR</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打印胶片速度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支持多种介质取胶片及报告，预留电子胶片功能接口</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其他</w:t>
            </w:r>
          </w:p>
        </w:tc>
      </w:tr>
      <w:tr>
        <w:tblPrEx>
          <w:tblCellMar>
            <w:top w:w="0" w:type="dxa"/>
            <w:left w:w="108" w:type="dxa"/>
            <w:bottom w:w="0" w:type="dxa"/>
            <w:right w:w="108" w:type="dxa"/>
          </w:tblCellMar>
        </w:tblPrEx>
        <w:trPr>
          <w:trHeight w:val="1964"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14*17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≥14bit</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分辨率≥508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支持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000000" w:themeColor="text1"/>
                <w:kern w:val="0"/>
                <w:sz w:val="22"/>
                <w:szCs w:val="22"/>
                <w:lang w:bidi="ar"/>
                <w14:textFill>
                  <w14:solidFill>
                    <w14:schemeClr w14:val="tx1"/>
                  </w14:solidFill>
                </w14:textFill>
              </w:rPr>
              <w:t>≥</w:t>
            </w:r>
            <w:r>
              <w:rPr>
                <w:rFonts w:hint="eastAsia" w:ascii="宋体" w:hAnsi="宋体" w:cs="宋体"/>
                <w:color w:val="auto"/>
                <w:kern w:val="0"/>
                <w:sz w:val="22"/>
                <w:szCs w:val="22"/>
                <w:lang w:bidi="ar"/>
              </w:rPr>
              <w:t>60张/小时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是</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1、激光胶片打印系统需包含光学模块，曝光传送（器），处理器鼓（洗片机面积和转鼓）等主要部件。</w:t>
            </w:r>
          </w:p>
          <w:p>
            <w:pPr>
              <w:widowControl/>
              <w:spacing w:line="240" w:lineRule="exact"/>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2、不含喷墨、碳粉、文印激光打印；除胶片和打印设备外，使用时不需要再使用其他耗材。</w:t>
            </w:r>
          </w:p>
        </w:tc>
      </w:tr>
      <w:tr>
        <w:tblPrEx>
          <w:tblCellMar>
            <w:top w:w="0" w:type="dxa"/>
            <w:left w:w="108" w:type="dxa"/>
            <w:bottom w:w="0" w:type="dxa"/>
            <w:right w:w="108" w:type="dxa"/>
          </w:tblCellMar>
        </w:tblPrEx>
        <w:trPr>
          <w:trHeight w:val="1080" w:hRule="atLeast"/>
        </w:trPr>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热敏胶片打印系统参数</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规格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胶片密度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是否含银盐</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空间分辨率（像素/英寸）</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打印胶片速度</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支持多种介质取胶片及报告，预留电子胶片功能接口</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其他</w:t>
            </w:r>
          </w:p>
        </w:tc>
      </w:tr>
      <w:tr>
        <w:tblPrEx>
          <w:tblCellMar>
            <w:top w:w="0" w:type="dxa"/>
            <w:left w:w="108" w:type="dxa"/>
            <w:bottom w:w="0" w:type="dxa"/>
            <w:right w:w="108" w:type="dxa"/>
          </w:tblCellMar>
        </w:tblPrEx>
        <w:trPr>
          <w:trHeight w:val="943" w:hRule="atLeast"/>
        </w:trPr>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14*17</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含</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分辨率≥300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000000" w:themeColor="text1"/>
                <w:kern w:val="0"/>
                <w:sz w:val="22"/>
                <w:szCs w:val="22"/>
                <w:lang w:bidi="ar"/>
                <w14:textFill>
                  <w14:solidFill>
                    <w14:schemeClr w14:val="tx1"/>
                  </w14:solidFill>
                </w14:textFill>
              </w:rPr>
              <w:t>≥5</w:t>
            </w:r>
            <w:r>
              <w:rPr>
                <w:rFonts w:hint="eastAsia" w:ascii="宋体" w:hAnsi="宋体" w:cs="宋体"/>
                <w:color w:val="auto"/>
                <w:kern w:val="0"/>
                <w:sz w:val="22"/>
                <w:szCs w:val="22"/>
                <w:lang w:bidi="ar"/>
              </w:rPr>
              <w:t>0张/小时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是</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27"/>
              <w:widowControl/>
              <w:spacing w:line="240" w:lineRule="exact"/>
              <w:ind w:firstLine="0" w:firstLineChars="0"/>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1.热敏胶片打印系统需包含热敏打印头，胶片传送机构，控制电路版，操作面板等。</w:t>
            </w:r>
          </w:p>
          <w:p>
            <w:pPr>
              <w:widowControl/>
              <w:spacing w:line="240" w:lineRule="exact"/>
              <w:jc w:val="left"/>
              <w:textAlignment w:val="center"/>
              <w:rPr>
                <w:rFonts w:ascii="宋体" w:hAnsi="宋体" w:cs="宋体"/>
                <w:color w:val="auto"/>
                <w:kern w:val="0"/>
                <w:sz w:val="22"/>
                <w:szCs w:val="22"/>
                <w:lang w:bidi="ar"/>
              </w:rPr>
            </w:pPr>
            <w:r>
              <w:rPr>
                <w:rFonts w:hint="eastAsia" w:ascii="宋体" w:hAnsi="宋体" w:cs="宋体"/>
                <w:color w:val="auto"/>
                <w:kern w:val="0"/>
                <w:sz w:val="22"/>
                <w:szCs w:val="22"/>
                <w:lang w:bidi="ar"/>
              </w:rPr>
              <w:t>2.不含喷墨、碳粉打印；除胶片和打印设备外，使用时不需要再使用其他耗材。</w:t>
            </w:r>
          </w:p>
        </w:tc>
      </w:tr>
    </w:tbl>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2.南安市2022年激光组的各规格总采购量为353000张，热敏组的各规格总采购量为111800张。产品中选后，根据实际使用需求采购，不事先约定具体采购量。</w:t>
      </w:r>
    </w:p>
    <w:p>
      <w:pPr>
        <w:pStyle w:val="4"/>
        <w:spacing w:before="0" w:after="0" w:line="580" w:lineRule="exact"/>
        <w:ind w:firstLine="562" w:firstLineChars="200"/>
        <w:rPr>
          <w:color w:val="auto"/>
          <w:sz w:val="28"/>
          <w:szCs w:val="28"/>
        </w:rPr>
      </w:pPr>
      <w:bookmarkStart w:id="4" w:name="_Toc19373"/>
      <w:r>
        <w:rPr>
          <w:rFonts w:hint="eastAsia"/>
          <w:color w:val="auto"/>
          <w:sz w:val="28"/>
          <w:szCs w:val="28"/>
        </w:rPr>
        <w:t>四</w:t>
      </w:r>
      <w:r>
        <w:rPr>
          <w:color w:val="auto"/>
          <w:sz w:val="28"/>
          <w:szCs w:val="28"/>
        </w:rPr>
        <w:t>、采购周期</w:t>
      </w:r>
      <w:bookmarkEnd w:id="4"/>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采购周期自中选结果开始执行之日起计算，原则上为12个月。到期后可根据采购和供应等实际情况，由采购人决定是否延长采购期限，延长期限原则上为12个月。</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在采购周期内，若中选产品出现质量问题、售后服务问题或不可抗力因素导致供应保障问题的，将取消中选资格，由总医院决定统一启用备选或由医疗机构自主采购。</w:t>
      </w:r>
    </w:p>
    <w:p>
      <w:pPr>
        <w:pStyle w:val="4"/>
        <w:spacing w:before="0" w:after="0" w:line="580" w:lineRule="exact"/>
        <w:ind w:firstLine="562" w:firstLineChars="200"/>
        <w:rPr>
          <w:color w:val="auto"/>
          <w:sz w:val="28"/>
          <w:szCs w:val="28"/>
        </w:rPr>
      </w:pPr>
      <w:bookmarkStart w:id="5" w:name="_Toc13939"/>
      <w:r>
        <w:rPr>
          <w:rFonts w:hint="eastAsia"/>
          <w:color w:val="auto"/>
          <w:sz w:val="28"/>
          <w:szCs w:val="28"/>
        </w:rPr>
        <w:t>五</w:t>
      </w:r>
      <w:r>
        <w:rPr>
          <w:color w:val="auto"/>
          <w:sz w:val="28"/>
          <w:szCs w:val="28"/>
        </w:rPr>
        <w:t>、</w:t>
      </w:r>
      <w:r>
        <w:rPr>
          <w:rFonts w:hint="eastAsia"/>
          <w:color w:val="auto"/>
          <w:sz w:val="28"/>
          <w:szCs w:val="28"/>
        </w:rPr>
        <w:t>申报资格</w:t>
      </w:r>
      <w:bookmarkEnd w:id="5"/>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（一）申报企业资格要求</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提供本次集中采购范围内医用干式胶片及伴随服务的生产企业，其中进口产品的国内总代理视同生产企业（以产品备案凭证上代理人为准），以及生产企业授权代理本次集中采购的经营企业。生产企业设立的仅销售本公司产品的经营企业视为生产企业。</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（二）申报产品资格要求 </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1.申报企业按组别申报本次医用干式胶片集中采购的对应品种（激光组、热敏组），必须涵盖对应竞价分组内所有型号的产品。</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2.申报产品需获得国家药品监督管理部门批准的备案凭证。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（三）其他申报要求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1.申报企业须确保在采购周期内满足采购人的采购量需求，并可以按时供应。</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2.申报企业应遵守《专利法》、《反不正当竞争法》等相关法律法规，并承担相关法律责任。</w:t>
      </w:r>
    </w:p>
    <w:p>
      <w:pPr>
        <w:spacing w:line="580" w:lineRule="exact"/>
        <w:ind w:firstLine="560" w:firstLineChars="200"/>
        <w:rPr>
          <w:rFonts w:ascii="仿宋" w:hAnsi="仿宋" w:eastAsia="仿宋"/>
          <w:color w:val="auto"/>
          <w:sz w:val="28"/>
          <w:szCs w:val="28"/>
        </w:rPr>
      </w:pPr>
      <w:r>
        <w:rPr>
          <w:rFonts w:hint="eastAsia" w:ascii="宋体" w:hAnsi="宋体" w:cs="宋体"/>
          <w:color w:val="auto"/>
          <w:sz w:val="28"/>
          <w:szCs w:val="28"/>
        </w:rPr>
        <w:t>3.符合申报条件的企业如未在规定时间内完成相应操作，视同放弃本次集中采购。</w:t>
      </w:r>
    </w:p>
    <w:p>
      <w:pPr>
        <w:pStyle w:val="4"/>
        <w:spacing w:before="0" w:after="0" w:line="580" w:lineRule="exact"/>
        <w:ind w:firstLine="562" w:firstLineChars="200"/>
        <w:rPr>
          <w:color w:val="auto"/>
          <w:sz w:val="28"/>
          <w:szCs w:val="28"/>
        </w:rPr>
      </w:pPr>
      <w:bookmarkStart w:id="6" w:name="_Toc2526"/>
      <w:r>
        <w:rPr>
          <w:rFonts w:hint="eastAsia"/>
          <w:color w:val="auto"/>
          <w:sz w:val="28"/>
          <w:szCs w:val="28"/>
        </w:rPr>
        <w:t>六、采购执行说明</w:t>
      </w:r>
      <w:bookmarkEnd w:id="6"/>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（一）采购主体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南安市总医院代表南安市医共体29家成员单位（其中光前医院和滨海医院不作强制要求）作为采购主体，主导本次集中采购。</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（二）价格执行 </w:t>
      </w:r>
    </w:p>
    <w:p>
      <w:pPr>
        <w:spacing w:line="580" w:lineRule="exact"/>
        <w:ind w:firstLine="562" w:firstLineChars="200"/>
        <w:rPr>
          <w:rFonts w:cs="宋体"/>
          <w:b/>
          <w:bCs/>
          <w:color w:val="auto"/>
          <w:sz w:val="28"/>
          <w:szCs w:val="28"/>
          <w:u w:val="single"/>
        </w:rPr>
      </w:pPr>
      <w:r>
        <w:rPr>
          <w:rFonts w:hint="eastAsia" w:ascii="宋体" w:hAnsi="宋体" w:cs="宋体"/>
          <w:b/>
          <w:bCs/>
          <w:color w:val="auto"/>
          <w:sz w:val="28"/>
          <w:szCs w:val="28"/>
          <w:u w:val="single"/>
        </w:rPr>
        <w:t>采购周期内原则上执行中选价格，</w:t>
      </w:r>
      <w:r>
        <w:rPr>
          <w:rFonts w:hint="eastAsia" w:cs="宋体"/>
          <w:b/>
          <w:bCs/>
          <w:color w:val="auto"/>
          <w:sz w:val="28"/>
          <w:szCs w:val="28"/>
          <w:u w:val="single"/>
        </w:rPr>
        <w:t>如遇</w:t>
      </w:r>
      <w:r>
        <w:rPr>
          <w:rFonts w:cs="宋体"/>
          <w:b/>
          <w:bCs/>
          <w:color w:val="auto"/>
          <w:sz w:val="28"/>
          <w:szCs w:val="28"/>
          <w:u w:val="single"/>
        </w:rPr>
        <w:t>国家</w:t>
      </w:r>
      <w:r>
        <w:rPr>
          <w:rFonts w:hint="eastAsia" w:cs="宋体"/>
          <w:b/>
          <w:bCs/>
          <w:color w:val="auto"/>
          <w:sz w:val="28"/>
          <w:szCs w:val="28"/>
          <w:u w:val="single"/>
        </w:rPr>
        <w:t>、</w:t>
      </w:r>
      <w:r>
        <w:rPr>
          <w:rFonts w:cs="宋体"/>
          <w:b/>
          <w:bCs/>
          <w:color w:val="auto"/>
          <w:sz w:val="28"/>
          <w:szCs w:val="28"/>
          <w:u w:val="single"/>
        </w:rPr>
        <w:t>福建省</w:t>
      </w:r>
      <w:r>
        <w:rPr>
          <w:rFonts w:hint="eastAsia" w:cs="宋体"/>
          <w:b/>
          <w:bCs/>
          <w:color w:val="auto"/>
          <w:sz w:val="28"/>
          <w:szCs w:val="28"/>
          <w:u w:val="single"/>
        </w:rPr>
        <w:t>或泉州市医用干式胶片招采</w:t>
      </w:r>
      <w:r>
        <w:rPr>
          <w:rFonts w:cs="宋体"/>
          <w:b/>
          <w:bCs/>
          <w:color w:val="auto"/>
          <w:sz w:val="28"/>
          <w:szCs w:val="28"/>
          <w:u w:val="single"/>
        </w:rPr>
        <w:t>政策有新规定</w:t>
      </w:r>
      <w:r>
        <w:rPr>
          <w:rFonts w:hint="eastAsia" w:cs="宋体"/>
          <w:b/>
          <w:bCs/>
          <w:color w:val="auto"/>
          <w:sz w:val="28"/>
          <w:szCs w:val="28"/>
          <w:u w:val="single"/>
        </w:rPr>
        <w:t>，</w:t>
      </w:r>
      <w:r>
        <w:rPr>
          <w:rFonts w:cs="宋体"/>
          <w:b/>
          <w:bCs/>
          <w:color w:val="auto"/>
          <w:sz w:val="28"/>
          <w:szCs w:val="28"/>
          <w:u w:val="single"/>
        </w:rPr>
        <w:t>则按照新规定调</w:t>
      </w:r>
      <w:r>
        <w:rPr>
          <w:rFonts w:hint="eastAsia" w:cs="宋体"/>
          <w:b/>
          <w:bCs/>
          <w:color w:val="auto"/>
          <w:sz w:val="28"/>
          <w:szCs w:val="28"/>
          <w:u w:val="single"/>
        </w:rPr>
        <w:t>整</w:t>
      </w:r>
      <w:r>
        <w:rPr>
          <w:rFonts w:cs="宋体"/>
          <w:b/>
          <w:bCs/>
          <w:color w:val="auto"/>
          <w:sz w:val="28"/>
          <w:szCs w:val="28"/>
          <w:u w:val="single"/>
        </w:rPr>
        <w:t>执行。</w:t>
      </w:r>
      <w:r>
        <w:rPr>
          <w:rFonts w:hint="eastAsia" w:cs="宋体"/>
          <w:b/>
          <w:bCs/>
          <w:color w:val="auto"/>
          <w:sz w:val="28"/>
          <w:szCs w:val="28"/>
          <w:u w:val="single"/>
        </w:rPr>
        <w:t>中选产品如在本省其他区域再次降价且低于本次中选价格的，中选企业应当同步降价。</w:t>
      </w:r>
    </w:p>
    <w:p>
      <w:pPr>
        <w:pStyle w:val="4"/>
        <w:spacing w:before="0" w:after="0" w:line="580" w:lineRule="exact"/>
        <w:ind w:firstLine="562" w:firstLineChars="200"/>
        <w:rPr>
          <w:color w:val="auto"/>
          <w:sz w:val="28"/>
          <w:szCs w:val="28"/>
        </w:rPr>
      </w:pPr>
      <w:bookmarkStart w:id="7" w:name="_Toc21527"/>
      <w:r>
        <w:rPr>
          <w:rFonts w:hint="eastAsia"/>
          <w:color w:val="auto"/>
          <w:sz w:val="28"/>
          <w:szCs w:val="28"/>
        </w:rPr>
        <w:t>七、信息公告获取方式</w:t>
      </w:r>
      <w:bookmarkEnd w:id="7"/>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本次集中采购项目所有公告、信息同时通过南安市公共资源交易中心（网址：</w:t>
      </w:r>
      <w:r>
        <w:rPr>
          <w:rFonts w:ascii="宋体" w:hAnsi="宋体" w:cs="宋体"/>
          <w:color w:val="auto"/>
          <w:sz w:val="28"/>
          <w:szCs w:val="28"/>
        </w:rPr>
        <w:t>http://www.nanan.gov.cn/zwgk/ztzl/ggzyjy/</w:t>
      </w:r>
      <w:r>
        <w:rPr>
          <w:rFonts w:hint="eastAsia" w:ascii="宋体" w:hAnsi="宋体" w:cs="宋体"/>
          <w:color w:val="auto"/>
          <w:sz w:val="28"/>
          <w:szCs w:val="28"/>
        </w:rPr>
        <w:t>）及南安市紧密型医共体招采供平台（网址：http://nazb.51zhaobiao.cn/a/login）发布。</w:t>
      </w:r>
    </w:p>
    <w:p>
      <w:pPr>
        <w:pStyle w:val="4"/>
        <w:spacing w:before="0" w:after="0" w:line="580" w:lineRule="exact"/>
        <w:ind w:firstLine="562" w:firstLineChars="200"/>
        <w:rPr>
          <w:color w:val="auto"/>
          <w:sz w:val="28"/>
          <w:szCs w:val="28"/>
        </w:rPr>
      </w:pPr>
      <w:bookmarkStart w:id="8" w:name="_Toc26858"/>
      <w:r>
        <w:rPr>
          <w:rFonts w:hint="eastAsia"/>
          <w:color w:val="auto"/>
          <w:sz w:val="28"/>
          <w:szCs w:val="28"/>
        </w:rPr>
        <w:t>八、申报</w:t>
      </w:r>
      <w:r>
        <w:rPr>
          <w:color w:val="auto"/>
          <w:sz w:val="28"/>
          <w:szCs w:val="28"/>
        </w:rPr>
        <w:t>方式</w:t>
      </w:r>
      <w:bookmarkEnd w:id="8"/>
    </w:p>
    <w:p>
      <w:pPr>
        <w:spacing w:line="580" w:lineRule="exact"/>
        <w:ind w:firstLine="560" w:firstLineChars="200"/>
        <w:rPr>
          <w:rFonts w:ascii="宋体" w:hAns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.本次医用干式胶片集中采购材料申报，采用网上申报的方式进行。申报企业需在规定时间内登录南安市紧密型医共体招采供平台（网址：http://nazb.51zhaobiao.cn/a/login</w:t>
      </w:r>
      <w:r>
        <w:rPr>
          <w:rFonts w:ascii="宋体" w:hAnsi="宋体" w:cs="宋体"/>
          <w:color w:val="auto"/>
          <w:sz w:val="28"/>
          <w:szCs w:val="28"/>
        </w:rPr>
        <w:t>)</w:t>
      </w:r>
      <w:r>
        <w:rPr>
          <w:rFonts w:hint="eastAsia" w:ascii="宋体" w:hAnsi="宋体" w:cs="宋体"/>
          <w:color w:val="auto"/>
          <w:sz w:val="28"/>
          <w:szCs w:val="28"/>
        </w:rPr>
        <w:t>依次进行企业注册、企业及产品信息维护、采购品种目录投报、产品加密报价及解密操作。</w:t>
      </w:r>
    </w:p>
    <w:p>
      <w:pPr>
        <w:spacing w:line="580" w:lineRule="exact"/>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为提高数据的安全性，南安市紧密型医共体招采供平台采用第三方数字安全证书管理，具体办理流程及收费请参考随本文件一起发出的《南安物资采购数字证书申请规则》与《福建省数字证书（南安市紧密型医共体招采供平台）业务申请表》。</w:t>
      </w:r>
    </w:p>
    <w:p>
      <w:pPr>
        <w:pStyle w:val="4"/>
        <w:spacing w:before="0" w:after="0" w:line="580" w:lineRule="exact"/>
        <w:ind w:firstLine="562" w:firstLineChars="200"/>
        <w:rPr>
          <w:color w:val="auto"/>
          <w:sz w:val="28"/>
          <w:szCs w:val="28"/>
        </w:rPr>
      </w:pPr>
      <w:bookmarkStart w:id="9" w:name="_Toc19752"/>
      <w:r>
        <w:rPr>
          <w:rFonts w:hint="eastAsia"/>
          <w:color w:val="auto"/>
          <w:sz w:val="28"/>
          <w:szCs w:val="28"/>
        </w:rPr>
        <w:t>九、</w:t>
      </w:r>
      <w:r>
        <w:rPr>
          <w:color w:val="auto"/>
          <w:sz w:val="28"/>
          <w:szCs w:val="28"/>
        </w:rPr>
        <w:t>时间安排</w:t>
      </w:r>
      <w:bookmarkEnd w:id="9"/>
    </w:p>
    <w:p>
      <w:pPr>
        <w:spacing w:line="5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rPr>
        <w:t>网上申报时间：</w:t>
      </w:r>
      <w:r>
        <w:rPr>
          <w:rFonts w:hint="eastAsia" w:ascii="宋体" w:hAnsi="宋体" w:cs="宋体"/>
          <w:color w:val="auto"/>
          <w:sz w:val="28"/>
          <w:szCs w:val="28"/>
          <w:highlight w:val="none"/>
        </w:rPr>
        <w:t>2023年</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日上午0</w:t>
      </w:r>
      <w:r>
        <w:rPr>
          <w:rFonts w:ascii="宋体" w:hAnsi="宋体" w:cs="宋体"/>
          <w:color w:val="auto"/>
          <w:sz w:val="28"/>
          <w:szCs w:val="28"/>
          <w:highlight w:val="none"/>
        </w:rPr>
        <w:t>9</w:t>
      </w:r>
      <w:r>
        <w:rPr>
          <w:rFonts w:hint="eastAsia" w:ascii="宋体" w:hAnsi="宋体" w:cs="宋体"/>
          <w:color w:val="auto"/>
          <w:sz w:val="28"/>
          <w:szCs w:val="28"/>
          <w:highlight w:val="none"/>
        </w:rPr>
        <w:t>：0</w:t>
      </w:r>
      <w:r>
        <w:rPr>
          <w:rFonts w:ascii="宋体" w:hAnsi="宋体" w:cs="宋体"/>
          <w:color w:val="auto"/>
          <w:sz w:val="28"/>
          <w:szCs w:val="28"/>
          <w:highlight w:val="none"/>
        </w:rPr>
        <w:t>0</w:t>
      </w:r>
      <w:r>
        <w:rPr>
          <w:rFonts w:hint="eastAsia" w:ascii="宋体" w:hAnsi="宋体" w:cs="宋体"/>
          <w:color w:val="auto"/>
          <w:sz w:val="28"/>
          <w:szCs w:val="28"/>
          <w:highlight w:val="none"/>
        </w:rPr>
        <w:t>至</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1日下午1</w:t>
      </w:r>
      <w:r>
        <w:rPr>
          <w:rFonts w:ascii="宋体" w:hAnsi="宋体" w:cs="宋体"/>
          <w:color w:val="auto"/>
          <w:sz w:val="28"/>
          <w:szCs w:val="28"/>
          <w:highlight w:val="none"/>
        </w:rPr>
        <w:t>7</w:t>
      </w:r>
      <w:r>
        <w:rPr>
          <w:rFonts w:hint="eastAsia" w:ascii="宋体" w:hAnsi="宋体" w:cs="宋体"/>
          <w:color w:val="auto"/>
          <w:sz w:val="28"/>
          <w:szCs w:val="28"/>
          <w:highlight w:val="none"/>
        </w:rPr>
        <w:t>：0</w:t>
      </w:r>
      <w:r>
        <w:rPr>
          <w:rFonts w:ascii="宋体" w:hAnsi="宋体" w:cs="宋体"/>
          <w:color w:val="auto"/>
          <w:sz w:val="28"/>
          <w:szCs w:val="28"/>
          <w:highlight w:val="none"/>
        </w:rPr>
        <w:t>0</w:t>
      </w:r>
      <w:r>
        <w:rPr>
          <w:rFonts w:hint="eastAsia" w:ascii="宋体" w:hAnsi="宋体" w:cs="宋体"/>
          <w:color w:val="auto"/>
          <w:sz w:val="28"/>
          <w:szCs w:val="28"/>
          <w:highlight w:val="none"/>
        </w:rPr>
        <w:t>。要求完成企业平台注册、企业和</w:t>
      </w:r>
      <w:bookmarkStart w:id="24" w:name="_GoBack"/>
      <w:bookmarkEnd w:id="24"/>
      <w:r>
        <w:rPr>
          <w:rFonts w:hint="eastAsia" w:ascii="宋体" w:hAnsi="宋体" w:cs="宋体"/>
          <w:color w:val="auto"/>
          <w:sz w:val="28"/>
          <w:szCs w:val="28"/>
          <w:highlight w:val="none"/>
        </w:rPr>
        <w:t>产品信息维护、资质填报、采购品种目录投报及加密报价。</w:t>
      </w:r>
    </w:p>
    <w:p>
      <w:pPr>
        <w:spacing w:line="5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资质审核时间：2023年6月1</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日-6月</w:t>
      </w:r>
      <w:r>
        <w:rPr>
          <w:rFonts w:hint="eastAsia" w:ascii="宋体" w:hAnsi="宋体" w:cs="宋体"/>
          <w:color w:val="auto"/>
          <w:sz w:val="28"/>
          <w:szCs w:val="28"/>
          <w:highlight w:val="none"/>
          <w:lang w:val="en-US" w:eastAsia="zh-CN"/>
        </w:rPr>
        <w:t>15</w:t>
      </w:r>
      <w:r>
        <w:rPr>
          <w:rFonts w:hint="eastAsia" w:ascii="宋体" w:hAnsi="宋体" w:cs="宋体"/>
          <w:color w:val="auto"/>
          <w:sz w:val="28"/>
          <w:szCs w:val="28"/>
          <w:highlight w:val="none"/>
        </w:rPr>
        <w:t>日。</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highlight w:val="none"/>
        </w:rPr>
        <w:t>报价解密时间：申报企业可在2023年6月</w:t>
      </w:r>
      <w:r>
        <w:rPr>
          <w:rFonts w:hint="eastAsia" w:ascii="宋体" w:hAnsi="宋体" w:cs="宋体"/>
          <w:color w:val="auto"/>
          <w:sz w:val="28"/>
          <w:szCs w:val="28"/>
          <w:highlight w:val="none"/>
          <w:lang w:val="en-US" w:eastAsia="zh-CN"/>
        </w:rPr>
        <w:t>16</w:t>
      </w:r>
      <w:r>
        <w:rPr>
          <w:rFonts w:hint="eastAsia" w:ascii="宋体" w:hAnsi="宋体" w:cs="宋体"/>
          <w:color w:val="auto"/>
          <w:sz w:val="28"/>
          <w:szCs w:val="28"/>
          <w:highlight w:val="none"/>
        </w:rPr>
        <w:t xml:space="preserve">日 </w:t>
      </w:r>
      <w:r>
        <w:rPr>
          <w:rFonts w:ascii="宋体" w:hAnsi="宋体" w:cs="宋体"/>
          <w:color w:val="auto"/>
          <w:sz w:val="28"/>
          <w:szCs w:val="28"/>
          <w:highlight w:val="none"/>
        </w:rPr>
        <w:t>09</w:t>
      </w:r>
      <w:r>
        <w:rPr>
          <w:rFonts w:hint="eastAsia" w:ascii="宋体" w:hAnsi="宋体" w:cs="宋体"/>
          <w:color w:val="auto"/>
          <w:sz w:val="28"/>
          <w:szCs w:val="28"/>
          <w:highlight w:val="none"/>
        </w:rPr>
        <w:t xml:space="preserve">:00 - </w:t>
      </w:r>
      <w:r>
        <w:rPr>
          <w:rFonts w:ascii="宋体" w:hAnsi="宋体" w:cs="宋体"/>
          <w:color w:val="auto"/>
          <w:sz w:val="28"/>
          <w:szCs w:val="28"/>
          <w:highlight w:val="none"/>
        </w:rPr>
        <w:t>1</w:t>
      </w: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rPr>
        <w:t>:00</w:t>
      </w:r>
      <w:r>
        <w:rPr>
          <w:rFonts w:hint="eastAsia" w:ascii="宋体" w:hAnsi="宋体" w:cs="宋体"/>
          <w:color w:val="auto"/>
          <w:sz w:val="28"/>
          <w:szCs w:val="28"/>
        </w:rPr>
        <w:t>登陆平台查询审核结果，通过审核的企业应进行报价解密操作。入围企业名单将按照入围规则在解密完成后2天内公布，入围企业需提供所有相关纸质材料到南安市总医院进行审核。</w:t>
      </w:r>
    </w:p>
    <w:p>
      <w:pPr>
        <w:pStyle w:val="4"/>
        <w:spacing w:before="0" w:after="0" w:line="580" w:lineRule="exact"/>
        <w:ind w:firstLine="562" w:firstLineChars="200"/>
        <w:rPr>
          <w:color w:val="auto"/>
          <w:sz w:val="28"/>
          <w:szCs w:val="28"/>
        </w:rPr>
      </w:pPr>
      <w:bookmarkStart w:id="10" w:name="_Toc185"/>
      <w:bookmarkStart w:id="11" w:name="_Toc87447622"/>
      <w:r>
        <w:rPr>
          <w:rFonts w:hint="eastAsia"/>
          <w:color w:val="auto"/>
          <w:sz w:val="28"/>
          <w:szCs w:val="28"/>
        </w:rPr>
        <w:t>十、</w:t>
      </w:r>
      <w:r>
        <w:rPr>
          <w:color w:val="auto"/>
          <w:sz w:val="28"/>
          <w:szCs w:val="28"/>
        </w:rPr>
        <w:t>联系方式</w:t>
      </w:r>
      <w:bookmarkEnd w:id="10"/>
      <w:bookmarkEnd w:id="11"/>
    </w:p>
    <w:p>
      <w:pPr>
        <w:widowControl/>
        <w:shd w:val="clear" w:color="auto" w:fill="FFFFFF"/>
        <w:spacing w:after="135" w:line="580" w:lineRule="exact"/>
        <w:ind w:firstLine="480"/>
        <w:jc w:val="left"/>
        <w:rPr>
          <w:rFonts w:ascii="宋体" w:hAnsi="宋体" w:cs="宋体"/>
          <w:color w:val="auto"/>
          <w:kern w:val="0"/>
          <w:sz w:val="28"/>
          <w:szCs w:val="28"/>
        </w:rPr>
      </w:pPr>
      <w:r>
        <w:rPr>
          <w:rFonts w:hint="eastAsia" w:ascii="宋体" w:hAnsi="宋体" w:cs="宋体"/>
          <w:color w:val="auto"/>
          <w:kern w:val="0"/>
          <w:sz w:val="28"/>
          <w:szCs w:val="28"/>
        </w:rPr>
        <w:t>南安市总医院后勤保障部： 黄先生 13559066508</w:t>
      </w:r>
    </w:p>
    <w:p>
      <w:pPr>
        <w:widowControl/>
        <w:shd w:val="clear" w:color="auto" w:fill="FFFFFF"/>
        <w:spacing w:after="135" w:line="580" w:lineRule="exact"/>
        <w:ind w:firstLine="3920" w:firstLineChars="1400"/>
        <w:jc w:val="left"/>
        <w:rPr>
          <w:rFonts w:ascii="宋体" w:hAnsi="宋体" w:cs="宋体"/>
          <w:color w:val="auto"/>
          <w:sz w:val="28"/>
          <w:szCs w:val="28"/>
        </w:rPr>
      </w:pPr>
      <w:r>
        <w:rPr>
          <w:rFonts w:hint="eastAsia" w:ascii="宋体" w:hAnsi="宋体" w:cs="宋体"/>
          <w:color w:val="auto"/>
          <w:kern w:val="0"/>
          <w:sz w:val="28"/>
          <w:szCs w:val="28"/>
        </w:rPr>
        <w:t>蔡先生 18559056354</w:t>
      </w:r>
    </w:p>
    <w:p>
      <w:pPr>
        <w:widowControl/>
        <w:shd w:val="clear" w:color="auto" w:fill="FFFFFF"/>
        <w:spacing w:after="135" w:line="580" w:lineRule="exact"/>
        <w:ind w:firstLine="2240" w:firstLineChars="800"/>
        <w:jc w:val="left"/>
        <w:rPr>
          <w:rFonts w:ascii="宋体" w:hAnsi="宋体" w:cs="宋体"/>
          <w:color w:val="auto"/>
          <w:kern w:val="0"/>
          <w:sz w:val="28"/>
          <w:szCs w:val="28"/>
        </w:rPr>
      </w:pPr>
      <w:r>
        <w:rPr>
          <w:rFonts w:hint="eastAsia" w:ascii="宋体" w:hAnsi="宋体" w:cs="宋体"/>
          <w:color w:val="auto"/>
          <w:kern w:val="0"/>
          <w:sz w:val="28"/>
          <w:szCs w:val="28"/>
        </w:rPr>
        <w:t xml:space="preserve">系统工程师：卢女士 </w:t>
      </w:r>
      <w:r>
        <w:rPr>
          <w:rFonts w:ascii="宋体" w:hAnsi="宋体" w:cs="宋体"/>
          <w:color w:val="auto"/>
          <w:kern w:val="0"/>
          <w:sz w:val="28"/>
          <w:szCs w:val="28"/>
        </w:rPr>
        <w:t>15605171599</w:t>
      </w:r>
    </w:p>
    <w:p>
      <w:pPr>
        <w:widowControl/>
        <w:shd w:val="clear" w:color="auto" w:fill="FFFFFF"/>
        <w:spacing w:after="135" w:line="580" w:lineRule="exact"/>
        <w:ind w:firstLine="3920" w:firstLineChars="1400"/>
        <w:jc w:val="left"/>
        <w:rPr>
          <w:rFonts w:ascii="宋体" w:hAnsi="宋体" w:cs="宋体"/>
          <w:color w:val="auto"/>
          <w:kern w:val="0"/>
          <w:sz w:val="28"/>
          <w:szCs w:val="28"/>
        </w:rPr>
      </w:pPr>
      <w:r>
        <w:rPr>
          <w:rFonts w:hint="eastAsia" w:ascii="宋体" w:hAnsi="宋体" w:cs="宋体"/>
          <w:color w:val="auto"/>
          <w:kern w:val="0"/>
          <w:sz w:val="28"/>
          <w:szCs w:val="28"/>
        </w:rPr>
        <w:t>林先生 1</w:t>
      </w:r>
      <w:r>
        <w:rPr>
          <w:rFonts w:ascii="宋体" w:hAnsi="宋体" w:cs="宋体"/>
          <w:color w:val="auto"/>
          <w:kern w:val="0"/>
          <w:sz w:val="28"/>
          <w:szCs w:val="28"/>
        </w:rPr>
        <w:t>8559994810</w:t>
      </w:r>
    </w:p>
    <w:p>
      <w:pPr>
        <w:widowControl/>
        <w:shd w:val="clear" w:color="auto" w:fill="FFFFFF"/>
        <w:spacing w:after="135" w:line="580" w:lineRule="exact"/>
        <w:ind w:firstLine="3920" w:firstLineChars="1400"/>
        <w:jc w:val="left"/>
        <w:rPr>
          <w:rFonts w:ascii="宋体" w:hAnsi="宋体" w:cs="宋体"/>
          <w:color w:val="auto"/>
          <w:kern w:val="0"/>
          <w:sz w:val="28"/>
          <w:szCs w:val="28"/>
        </w:rPr>
      </w:pPr>
    </w:p>
    <w:p>
      <w:pPr>
        <w:widowControl/>
        <w:spacing w:line="580" w:lineRule="exact"/>
        <w:jc w:val="left"/>
        <w:rPr>
          <w:rFonts w:ascii="宋体" w:hAnsi="宋体" w:cs="宋体"/>
          <w:color w:val="auto"/>
          <w:kern w:val="0"/>
          <w:sz w:val="28"/>
          <w:szCs w:val="28"/>
        </w:rPr>
      </w:pPr>
      <w:r>
        <w:rPr>
          <w:rFonts w:ascii="宋体" w:hAnsi="宋体" w:cs="宋体"/>
          <w:color w:val="auto"/>
          <w:kern w:val="0"/>
          <w:sz w:val="28"/>
          <w:szCs w:val="28"/>
        </w:rPr>
        <w:br w:type="page"/>
      </w:r>
    </w:p>
    <w:p>
      <w:pPr>
        <w:pStyle w:val="3"/>
        <w:spacing w:before="0" w:after="0" w:line="580" w:lineRule="exact"/>
        <w:jc w:val="center"/>
        <w:rPr>
          <w:color w:val="auto"/>
          <w:sz w:val="28"/>
          <w:szCs w:val="28"/>
        </w:rPr>
      </w:pPr>
      <w:bookmarkStart w:id="12" w:name="_Toc11226"/>
      <w:r>
        <w:rPr>
          <w:rFonts w:hint="eastAsia"/>
          <w:color w:val="auto"/>
          <w:sz w:val="28"/>
          <w:szCs w:val="28"/>
        </w:rPr>
        <w:t>第二部分  申报企业须知</w:t>
      </w:r>
      <w:bookmarkEnd w:id="12"/>
    </w:p>
    <w:p>
      <w:pPr>
        <w:spacing w:line="580" w:lineRule="exact"/>
        <w:rPr>
          <w:color w:val="auto"/>
          <w:sz w:val="28"/>
          <w:szCs w:val="28"/>
        </w:rPr>
      </w:pPr>
    </w:p>
    <w:p>
      <w:pPr>
        <w:pStyle w:val="4"/>
        <w:spacing w:before="0" w:after="0" w:line="580" w:lineRule="exact"/>
        <w:ind w:firstLine="562" w:firstLineChars="200"/>
        <w:rPr>
          <w:color w:val="auto"/>
          <w:sz w:val="28"/>
          <w:szCs w:val="28"/>
        </w:rPr>
      </w:pPr>
      <w:bookmarkStart w:id="13" w:name="_Toc25840"/>
      <w:r>
        <w:rPr>
          <w:color w:val="auto"/>
          <w:sz w:val="28"/>
          <w:szCs w:val="28"/>
        </w:rPr>
        <w:t>一、</w:t>
      </w:r>
      <w:r>
        <w:rPr>
          <w:rFonts w:hint="eastAsia"/>
          <w:color w:val="auto"/>
          <w:sz w:val="28"/>
          <w:szCs w:val="28"/>
        </w:rPr>
        <w:t>申报企业要求</w:t>
      </w:r>
      <w:bookmarkEnd w:id="13"/>
    </w:p>
    <w:p>
      <w:pPr>
        <w:widowControl/>
        <w:spacing w:line="58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 xml:space="preserve">（一）申报企业只能授权一个自然人作为授权代表负责本次集中采购活动的管理，并承担相应法律责任，必须具有履行采购购销协议的能力，对医用干式胶片产品的质量负责，一旦中选，需按要求签订购销协议。中选企业作为质量保障、供应保障的第一责任人，应及时、保质、足量按要求组织生产，保证及时配送满足医疗机构使用需求。 </w:t>
      </w:r>
    </w:p>
    <w:p>
      <w:pPr>
        <w:widowControl/>
        <w:spacing w:line="58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采购文件挂网公布之日起的前两年内，申报企业在医用干式胶片生产或经营活动中无严重违法违规记录；无因违反相关职能部门管理规定产品被撤销挂网的记录。不接受被列入《全国医药价格和招采失信企业风险警示名单》和被我省评定为失信等级“特别严重”的企业申报。</w:t>
      </w:r>
    </w:p>
    <w:p>
      <w:pPr>
        <w:widowControl/>
        <w:spacing w:line="58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三）中选企业需提供并保障相应的配套服务，包括合规技术服务、配套工具以及打印设备维修保养24小时内响应服务等（打印机的所有服务由中选单位承担），以确保中选产品能够在医疗机构安全、及时、高效使用。若无法及时处理，应向医疗机构说明相关情况后进行协商处理，无法解决则由中选企业承担损失。</w:t>
      </w:r>
    </w:p>
    <w:p>
      <w:pPr>
        <w:widowControl/>
        <w:spacing w:line="58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（四）</w:t>
      </w:r>
      <w:r>
        <w:rPr>
          <w:rFonts w:ascii="宋体" w:hAnsi="宋体" w:cs="宋体"/>
          <w:color w:val="auto"/>
          <w:sz w:val="28"/>
          <w:szCs w:val="28"/>
        </w:rPr>
        <w:t>申报企业</w:t>
      </w:r>
      <w:r>
        <w:rPr>
          <w:rFonts w:hint="eastAsia" w:ascii="宋体" w:hAnsi="宋体" w:cs="宋体"/>
          <w:color w:val="auto"/>
          <w:sz w:val="28"/>
          <w:szCs w:val="28"/>
        </w:rPr>
        <w:t>获得采购文件后，应仔细阅读并检查采购文件是否有表述不明确或缺（错、重）字等问题，发现任何页数和附件数量的遗缺、任何数字或词汇模糊不清、任何词义含混不清的情形，应立即与南安市总医院联系解决，有必要更正的，采购人应及时发布变更公告文件。</w:t>
      </w:r>
    </w:p>
    <w:p>
      <w:pPr>
        <w:widowControl/>
        <w:spacing w:line="58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（五）申报企业</w:t>
      </w:r>
      <w:r>
        <w:rPr>
          <w:rFonts w:ascii="宋体" w:hAnsi="宋体" w:cs="宋体"/>
          <w:color w:val="auto"/>
          <w:sz w:val="28"/>
          <w:szCs w:val="28"/>
        </w:rPr>
        <w:t>应按照采购文件的要求提交申报材料，</w:t>
      </w:r>
      <w:r>
        <w:rPr>
          <w:rFonts w:hint="eastAsia" w:ascii="宋体" w:hAnsi="宋体" w:cs="宋体"/>
          <w:color w:val="auto"/>
          <w:sz w:val="28"/>
          <w:szCs w:val="28"/>
        </w:rPr>
        <w:t xml:space="preserve">并及时响应南安市总医院在集中采购过程中要求的补充材料。 </w:t>
      </w:r>
    </w:p>
    <w:p>
      <w:pPr>
        <w:widowControl/>
        <w:spacing w:line="580" w:lineRule="exact"/>
        <w:ind w:firstLine="560" w:firstLineChars="200"/>
        <w:jc w:val="left"/>
        <w:rPr>
          <w:rFonts w:ascii="仿宋" w:hAnsi="仿宋" w:eastAsia="仿宋"/>
          <w:color w:val="auto"/>
          <w:sz w:val="28"/>
          <w:szCs w:val="28"/>
        </w:rPr>
      </w:pPr>
      <w:r>
        <w:rPr>
          <w:rFonts w:hint="eastAsia" w:ascii="宋体" w:hAnsi="宋体" w:cs="宋体"/>
          <w:color w:val="auto"/>
          <w:sz w:val="28"/>
          <w:szCs w:val="28"/>
        </w:rPr>
        <w:t>（六）在履行协议中如遇国家政策调整或不可抗力，致使直接影响协议履行的，由签订购销协议中的双方协商解决。</w:t>
      </w:r>
    </w:p>
    <w:p>
      <w:pPr>
        <w:pStyle w:val="4"/>
        <w:spacing w:before="0" w:after="0" w:line="580" w:lineRule="exact"/>
        <w:ind w:firstLine="562" w:firstLineChars="200"/>
        <w:rPr>
          <w:color w:val="auto"/>
          <w:sz w:val="28"/>
          <w:szCs w:val="28"/>
        </w:rPr>
      </w:pPr>
      <w:bookmarkStart w:id="14" w:name="_Toc9840"/>
      <w:r>
        <w:rPr>
          <w:rFonts w:hint="eastAsia"/>
          <w:color w:val="auto"/>
          <w:sz w:val="28"/>
          <w:szCs w:val="28"/>
        </w:rPr>
        <w:t>二、</w:t>
      </w:r>
      <w:r>
        <w:rPr>
          <w:color w:val="auto"/>
          <w:sz w:val="28"/>
          <w:szCs w:val="28"/>
        </w:rPr>
        <w:t>申报材料</w:t>
      </w:r>
      <w:bookmarkEnd w:id="14"/>
    </w:p>
    <w:p>
      <w:pPr>
        <w:spacing w:line="58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（一）申报企业的资质材料（加盖单位鲜章）：</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1.申报企业《营业执照》（复印件）；</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2.生产企业提供《医疗器械生产备案凭证》；</w:t>
      </w:r>
    </w:p>
    <w:p>
      <w:pPr>
        <w:spacing w:line="580" w:lineRule="exact"/>
        <w:ind w:firstLine="560" w:firstLineChars="200"/>
        <w:rPr>
          <w:rFonts w:ascii="宋体" w:hAnsi="宋体" w:cs="宋体"/>
          <w:color w:val="auto"/>
          <w:spacing w:val="16"/>
          <w:sz w:val="28"/>
          <w:szCs w:val="28"/>
        </w:rPr>
      </w:pPr>
      <w:r>
        <w:rPr>
          <w:rFonts w:hint="eastAsia" w:ascii="宋体" w:hAnsi="宋体" w:cs="宋体"/>
          <w:color w:val="auto"/>
          <w:sz w:val="28"/>
          <w:szCs w:val="28"/>
        </w:rPr>
        <w:t>3</w:t>
      </w:r>
      <w:bookmarkStart w:id="15" w:name="_Hlk86844946"/>
      <w:r>
        <w:rPr>
          <w:rFonts w:hint="eastAsia" w:ascii="宋体" w:hAnsi="宋体" w:cs="宋体"/>
          <w:color w:val="auto"/>
          <w:sz w:val="28"/>
          <w:szCs w:val="28"/>
        </w:rPr>
        <w:t>.</w:t>
      </w:r>
      <w:bookmarkEnd w:id="15"/>
      <w:r>
        <w:rPr>
          <w:rFonts w:hint="eastAsia" w:ascii="宋体" w:hAnsi="宋体" w:cs="宋体"/>
          <w:color w:val="auto"/>
          <w:spacing w:val="16"/>
          <w:sz w:val="28"/>
          <w:szCs w:val="28"/>
        </w:rPr>
        <w:t>进口产品的国内总代理（产品备案登记的代理人）提供国外生产企业的《委托授权书》；</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4.</w:t>
      </w:r>
      <w:r>
        <w:rPr>
          <w:rFonts w:hint="eastAsia" w:ascii="宋体" w:hAnsi="宋体" w:cs="宋体"/>
          <w:color w:val="auto"/>
          <w:spacing w:val="16"/>
          <w:sz w:val="28"/>
          <w:szCs w:val="28"/>
        </w:rPr>
        <w:t>生产企业授权代理本次集中采购的经营企业提供生产企业的《委托授权书》以及《医疗器械生产备案凭证》；</w:t>
      </w:r>
    </w:p>
    <w:p>
      <w:pPr>
        <w:spacing w:line="580" w:lineRule="exact"/>
        <w:ind w:firstLine="560" w:firstLineChars="200"/>
        <w:rPr>
          <w:rFonts w:ascii="宋体" w:hAnsi="宋体" w:cs="宋体"/>
          <w:color w:val="auto"/>
          <w:sz w:val="28"/>
          <w:szCs w:val="28"/>
        </w:rPr>
      </w:pPr>
      <w:bookmarkStart w:id="16" w:name="_Hlk86845030"/>
      <w:r>
        <w:rPr>
          <w:rFonts w:hint="eastAsia" w:ascii="宋体" w:hAnsi="宋体" w:cs="宋体"/>
          <w:color w:val="auto"/>
          <w:sz w:val="28"/>
          <w:szCs w:val="28"/>
        </w:rPr>
        <w:t>5.《南安市总医院医用干式胶片集中采购申报企业承诺函》</w:t>
      </w:r>
      <w:bookmarkEnd w:id="16"/>
      <w:r>
        <w:rPr>
          <w:rFonts w:hint="eastAsia" w:ascii="宋体" w:hAnsi="宋体" w:cs="宋体"/>
          <w:color w:val="auto"/>
          <w:sz w:val="28"/>
          <w:szCs w:val="28"/>
        </w:rPr>
        <w:t>（格式详见附件1）；</w:t>
      </w:r>
    </w:p>
    <w:p>
      <w:pPr>
        <w:spacing w:line="580" w:lineRule="exact"/>
        <w:ind w:firstLine="560" w:firstLineChars="200"/>
        <w:rPr>
          <w:rFonts w:ascii="宋体" w:hAnsi="宋体" w:cs="宋体"/>
          <w:color w:val="auto"/>
          <w:sz w:val="28"/>
          <w:szCs w:val="28"/>
        </w:rPr>
      </w:pPr>
      <w:bookmarkStart w:id="17" w:name="_Hlk86845043"/>
      <w:r>
        <w:rPr>
          <w:rFonts w:hint="eastAsia" w:ascii="宋体" w:hAnsi="宋体" w:cs="宋体"/>
          <w:color w:val="auto"/>
          <w:sz w:val="28"/>
          <w:szCs w:val="28"/>
        </w:rPr>
        <w:t>6.《法定代表人授权书》（格式详见附件2）、法人代表及被授权人身份证（复印件）</w:t>
      </w:r>
      <w:bookmarkEnd w:id="17"/>
      <w:r>
        <w:rPr>
          <w:rFonts w:hint="eastAsia" w:ascii="宋体" w:hAnsi="宋体" w:cs="宋体"/>
          <w:color w:val="auto"/>
          <w:sz w:val="28"/>
          <w:szCs w:val="28"/>
        </w:rPr>
        <w:t>；</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7.同品种申报企业中，企业负责人为同一人，或存在直接控股或管理关系的，需提供说明材料。</w:t>
      </w:r>
    </w:p>
    <w:p>
      <w:pPr>
        <w:spacing w:line="580" w:lineRule="exact"/>
        <w:ind w:firstLine="562" w:firstLineChars="200"/>
        <w:rPr>
          <w:rFonts w:ascii="宋体" w:hAnsi="宋体" w:cs="宋体"/>
          <w:color w:val="auto"/>
          <w:sz w:val="28"/>
          <w:szCs w:val="28"/>
        </w:rPr>
      </w:pPr>
      <w:r>
        <w:rPr>
          <w:rFonts w:hint="eastAsia" w:ascii="宋体" w:hAnsi="宋体" w:cs="宋体"/>
          <w:b/>
          <w:bCs/>
          <w:color w:val="auto"/>
          <w:sz w:val="28"/>
          <w:szCs w:val="28"/>
        </w:rPr>
        <w:t>（二）申报产品的资质材料（加盖单位鲜章）：</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1.需提供《医疗器械备案凭证》及备案信息表；</w:t>
      </w:r>
    </w:p>
    <w:p>
      <w:pPr>
        <w:spacing w:line="580" w:lineRule="exact"/>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.申报进口产品</w:t>
      </w:r>
      <w:bookmarkStart w:id="18" w:name="_Hlk86845383"/>
      <w:r>
        <w:rPr>
          <w:rFonts w:hint="eastAsia" w:ascii="宋体" w:hAnsi="宋体" w:cs="宋体"/>
          <w:color w:val="auto"/>
          <w:sz w:val="28"/>
          <w:szCs w:val="28"/>
        </w:rPr>
        <w:t>须提供20</w:t>
      </w:r>
      <w:r>
        <w:rPr>
          <w:rFonts w:ascii="宋体" w:hAnsi="宋体" w:cs="宋体"/>
          <w:color w:val="auto"/>
          <w:sz w:val="28"/>
          <w:szCs w:val="28"/>
        </w:rPr>
        <w:t>22</w:t>
      </w:r>
      <w:r>
        <w:rPr>
          <w:rFonts w:hint="eastAsia" w:ascii="宋体" w:hAnsi="宋体" w:cs="宋体"/>
          <w:color w:val="auto"/>
          <w:sz w:val="28"/>
          <w:szCs w:val="28"/>
        </w:rPr>
        <w:t>年中华人民共和国海关进出口货物报关单复印件或进口检验报告</w:t>
      </w:r>
      <w:bookmarkEnd w:id="18"/>
      <w:r>
        <w:rPr>
          <w:rFonts w:hint="eastAsia" w:ascii="宋体" w:hAnsi="宋体" w:cs="宋体"/>
          <w:color w:val="auto"/>
          <w:sz w:val="28"/>
          <w:szCs w:val="28"/>
        </w:rPr>
        <w:t>；</w:t>
      </w:r>
    </w:p>
    <w:p>
      <w:pPr>
        <w:spacing w:line="580" w:lineRule="exact"/>
        <w:ind w:firstLine="560" w:firstLineChars="200"/>
        <w:rPr>
          <w:rFonts w:ascii="宋体" w:hAnsi="宋体" w:cs="宋体"/>
          <w:color w:val="auto"/>
          <w:sz w:val="28"/>
          <w:szCs w:val="28"/>
        </w:rPr>
      </w:pPr>
      <w:r>
        <w:rPr>
          <w:rFonts w:ascii="宋体" w:hAnsi="宋体" w:cs="宋体"/>
          <w:color w:val="auto"/>
          <w:sz w:val="28"/>
          <w:szCs w:val="28"/>
        </w:rPr>
        <w:t>3</w:t>
      </w:r>
      <w:r>
        <w:rPr>
          <w:rFonts w:hint="eastAsia" w:ascii="宋体" w:hAnsi="宋体" w:cs="宋体"/>
          <w:color w:val="auto"/>
          <w:sz w:val="28"/>
          <w:szCs w:val="28"/>
        </w:rPr>
        <w:t>.提供申报产品及对应配备的打印设备电子版照片（能够清晰看到产品铭牌、型号）、产品说明书及参数。照片中的实物应与入选后供应给医疗机构的相一致，否则报价人应承担违约责任；</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4.提供最新批次产品质量检验报告。</w:t>
      </w:r>
    </w:p>
    <w:p>
      <w:pPr>
        <w:spacing w:line="580" w:lineRule="exact"/>
        <w:ind w:firstLine="562" w:firstLineChars="200"/>
        <w:rPr>
          <w:rFonts w:ascii="宋体" w:hAnsi="宋体" w:cs="宋体"/>
          <w:b/>
          <w:bCs/>
          <w:color w:val="auto"/>
          <w:sz w:val="28"/>
          <w:szCs w:val="28"/>
        </w:rPr>
      </w:pPr>
      <w:r>
        <w:rPr>
          <w:rFonts w:hint="eastAsia" w:ascii="宋体" w:hAnsi="宋体" w:cs="宋体"/>
          <w:b/>
          <w:bCs/>
          <w:color w:val="auto"/>
          <w:sz w:val="28"/>
          <w:szCs w:val="28"/>
        </w:rPr>
        <w:t>（三）填报要求</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 1.申报企业应如实提供和填报有关资料，所有申报材料采用电子文档的方式在网上进行申报。网上填报时间截止后，不允许企业对其申报材料再进行补充修改。如果由于申报企业没有按照采购文件的要求提交完整材料，或者提交的申报材料没有对采购文件做出响应、申报材料内容不实等原因，影响中选结果的，由申报企业自行负责。 </w:t>
      </w:r>
    </w:p>
    <w:p>
      <w:pPr>
        <w:spacing w:line="580" w:lineRule="exact"/>
        <w:ind w:firstLine="560" w:firstLineChars="200"/>
        <w:rPr>
          <w:rFonts w:ascii="仿宋" w:hAnsi="仿宋" w:eastAsia="仿宋"/>
          <w:color w:val="auto"/>
          <w:sz w:val="28"/>
          <w:szCs w:val="28"/>
        </w:rPr>
      </w:pPr>
      <w:r>
        <w:rPr>
          <w:rFonts w:hint="eastAsia" w:ascii="宋体" w:hAnsi="宋体" w:cs="宋体"/>
          <w:color w:val="auto"/>
          <w:sz w:val="28"/>
          <w:szCs w:val="28"/>
        </w:rPr>
        <w:t>2.申报材料中涉及到的证书、证明材料等，在申报截止日须仍在有效期内。申报企业的所有申报材料及往来函电一律以中文书写，外文资料必须提供相应的中文翻译文本。</w:t>
      </w:r>
    </w:p>
    <w:p>
      <w:pPr>
        <w:pStyle w:val="4"/>
        <w:spacing w:before="0" w:after="0" w:line="580" w:lineRule="exact"/>
        <w:ind w:firstLine="562" w:firstLineChars="200"/>
        <w:rPr>
          <w:color w:val="auto"/>
          <w:sz w:val="28"/>
          <w:szCs w:val="28"/>
        </w:rPr>
      </w:pPr>
      <w:bookmarkStart w:id="19" w:name="_Toc1812"/>
      <w:r>
        <w:rPr>
          <w:rFonts w:hint="eastAsia"/>
          <w:color w:val="auto"/>
          <w:sz w:val="28"/>
          <w:szCs w:val="28"/>
        </w:rPr>
        <w:t>三、报价要求</w:t>
      </w:r>
      <w:bookmarkEnd w:id="19"/>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（一）申报企业在规定时间内通过南安市紧密型医共体招采供平台进行报价。未在规定时间内完成报价的，视为放弃报价。</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（二）采购品种目录中的医用干式胶片设置最高限价，申报企业投报产品的报价不得高于最高限价且不得高于福建省内该产品的最低销售价格（包括各类集采和各单位自采价格），一经发现取消本次申报资格。</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（三）同一竞价组下的所有产品目录必须同时投报，例如投报激光组产品的同时必须将该竞价组下的四个规格都进行投报。投报不符合要求的，不予入围。</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（四）申报价为申报企业的实际供应价，应包含税费、配送费、相应的配套服务等所有费用。报价以人民币（元）为单位，保留小数点后2位，即精确到分为止（如10.22元、5.00元等）。</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（五）网上报价确认提交后，不能再修改。</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（六）中选产品实行价格保护。</w:t>
      </w:r>
    </w:p>
    <w:p>
      <w:pPr>
        <w:pStyle w:val="4"/>
        <w:spacing w:before="0" w:after="0" w:line="580" w:lineRule="exact"/>
        <w:ind w:firstLine="562" w:firstLineChars="200"/>
        <w:rPr>
          <w:color w:val="auto"/>
          <w:sz w:val="28"/>
          <w:szCs w:val="28"/>
        </w:rPr>
      </w:pPr>
      <w:bookmarkStart w:id="20" w:name="_Toc29548"/>
      <w:r>
        <w:rPr>
          <w:rFonts w:hint="eastAsia"/>
          <w:color w:val="auto"/>
          <w:sz w:val="28"/>
          <w:szCs w:val="28"/>
        </w:rPr>
        <w:t>四、资质审核</w:t>
      </w:r>
      <w:bookmarkEnd w:id="20"/>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（一）申报企业完成提交后，申报材料采用线上审核，包括企业审核、产品审核。申报企业可在南安市紧密型医共体招采供平台上查询审核结果。</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（二）确定入围的企业，要求提供与申报材料一致的纸质材料再次审核。</w:t>
      </w:r>
    </w:p>
    <w:p>
      <w:pPr>
        <w:pStyle w:val="4"/>
        <w:spacing w:before="0" w:after="0" w:line="580" w:lineRule="exact"/>
        <w:ind w:firstLine="562" w:firstLineChars="200"/>
        <w:rPr>
          <w:color w:val="auto"/>
          <w:sz w:val="28"/>
          <w:szCs w:val="28"/>
        </w:rPr>
      </w:pPr>
      <w:bookmarkStart w:id="21" w:name="_Toc19078"/>
      <w:r>
        <w:rPr>
          <w:rFonts w:hint="eastAsia"/>
          <w:color w:val="auto"/>
          <w:sz w:val="28"/>
          <w:szCs w:val="28"/>
        </w:rPr>
        <w:t>五、中选规则</w:t>
      </w:r>
      <w:bookmarkEnd w:id="21"/>
    </w:p>
    <w:p>
      <w:pPr>
        <w:ind w:firstLine="560" w:firstLineChars="200"/>
        <w:rPr>
          <w:color w:val="auto"/>
          <w:sz w:val="28"/>
          <w:szCs w:val="28"/>
        </w:rPr>
      </w:pPr>
      <w:r>
        <w:rPr>
          <w:rFonts w:hint="eastAsia"/>
          <w:color w:val="auto"/>
          <w:sz w:val="28"/>
          <w:szCs w:val="28"/>
        </w:rPr>
        <w:t>（一）竞价规则</w:t>
      </w:r>
    </w:p>
    <w:p>
      <w:pPr>
        <w:spacing w:line="560" w:lineRule="exact"/>
        <w:ind w:firstLine="560" w:firstLineChars="200"/>
        <w:rPr>
          <w:color w:val="auto"/>
          <w:sz w:val="28"/>
          <w:szCs w:val="28"/>
        </w:rPr>
      </w:pPr>
      <w:r>
        <w:rPr>
          <w:rFonts w:hint="eastAsia" w:ascii="宋体" w:hAnsi="宋体" w:cs="宋体"/>
          <w:color w:val="auto"/>
          <w:sz w:val="28"/>
          <w:szCs w:val="28"/>
        </w:rPr>
        <w:t>1.规则说明：根据对应申报竞价分组的企业产品价格及商务综合评分（附件3）按7:3的比例分配总分（即总分100分，产品价格分P=70分、商务综合评分X=30分），同竞价组按2022年1月-2022年12月期间南安市的采购量予加权分配各规格价格分值。各企业按照同竞价分组产品的不同规格分别报价，同规格产品以该规格最低价格为基准，该规格最低报价者得对应规格最高价格分，该竞价组其余厂家同规格产品按基准价格比例分别计算得分，该竞价组各规格产品得分相加即为企业最终的产品价格分。</w:t>
      </w:r>
    </w:p>
    <w:p>
      <w:pPr>
        <w:ind w:firstLine="560" w:firstLineChars="200"/>
        <w:rPr>
          <w:color w:val="auto"/>
          <w:sz w:val="28"/>
          <w:szCs w:val="28"/>
        </w:rPr>
      </w:pPr>
      <w:r>
        <w:rPr>
          <w:rFonts w:hint="eastAsia" w:ascii="宋体" w:hAnsi="宋体" w:cs="宋体"/>
          <w:color w:val="auto"/>
          <w:sz w:val="28"/>
          <w:szCs w:val="28"/>
        </w:rPr>
        <w:t>2.议价谈判</w:t>
      </w:r>
      <w:r>
        <w:rPr>
          <w:rFonts w:hint="eastAsia"/>
          <w:color w:val="auto"/>
          <w:sz w:val="28"/>
          <w:szCs w:val="28"/>
        </w:rPr>
        <w:t>：若同一竞价组申报企业数仅为 1-2 家的，则另行组织议价谈判确定中选企业。</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3.确认入围：同一竞价组申报企业数为3家以上（含3家），取产品价格分从高到低前5名确认入围，若得分相同则一同入围。入围企业的纸质资质材料经审核无误后</w:t>
      </w:r>
      <w:r>
        <w:rPr>
          <w:rFonts w:hint="eastAsia" w:ascii="宋体" w:hAnsi="宋体" w:cs="宋体"/>
          <w:color w:val="auto"/>
          <w:sz w:val="28"/>
          <w:szCs w:val="28"/>
          <w:lang w:val="en-US" w:eastAsia="zh-CN"/>
        </w:rPr>
        <w:t>提供商务综合评分相关纸质材料</w:t>
      </w:r>
      <w:r>
        <w:rPr>
          <w:rFonts w:hint="eastAsia" w:ascii="宋体" w:hAnsi="宋体" w:cs="宋体"/>
          <w:color w:val="auto"/>
          <w:sz w:val="28"/>
          <w:szCs w:val="28"/>
        </w:rPr>
        <w:t>参与第二轮竞价，要求第二轮报价不得高于第一轮报价。</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4.确定中选：同一竞价组入围企业第二轮报价后，根据第二次报价再次计算总价格分，总价格分再与商务综合分相加得到最终得分，最终得分由高到低排序，最高分者为中选企业，第2、3名为备选企业。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若最终得分相同，按总价格分从高到低优先，若总价格分仍相同，按首轮报价得分从高到低优先。</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（二）入围计算方式及中选价格</w:t>
      </w:r>
    </w:p>
    <w:p>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以医用干式胶片激光分组为例，总分为70分，共有8*10（in）、10*12（in）、11*14（in）、14*17（in）四个规格，假设某厂家申报产品为同规格最低价，则某厂家申报该规格产品价格得分为该规格对应分值的最高分，其余厂家申报该规格产品价格分为该规格最高分乘以（最低价格/其余厂家价格），产品总价格分P=P1+...P（n），n为规格的数量。</w:t>
      </w:r>
    </w:p>
    <w:p>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示例如下：</w:t>
      </w:r>
    </w:p>
    <w:tbl>
      <w:tblPr>
        <w:tblStyle w:val="14"/>
        <w:tblW w:w="9030" w:type="dxa"/>
        <w:tblInd w:w="-414" w:type="dxa"/>
        <w:tblLayout w:type="fixed"/>
        <w:tblCellMar>
          <w:top w:w="15" w:type="dxa"/>
          <w:left w:w="15" w:type="dxa"/>
          <w:bottom w:w="15" w:type="dxa"/>
          <w:right w:w="15" w:type="dxa"/>
        </w:tblCellMar>
      </w:tblPr>
      <w:tblGrid>
        <w:gridCol w:w="600"/>
        <w:gridCol w:w="510"/>
        <w:gridCol w:w="945"/>
        <w:gridCol w:w="794"/>
        <w:gridCol w:w="804"/>
        <w:gridCol w:w="892"/>
        <w:gridCol w:w="1457"/>
        <w:gridCol w:w="983"/>
        <w:gridCol w:w="1025"/>
        <w:gridCol w:w="1020"/>
      </w:tblGrid>
      <w:tr>
        <w:tblPrEx>
          <w:tblCellMar>
            <w:top w:w="15" w:type="dxa"/>
            <w:left w:w="15" w:type="dxa"/>
            <w:bottom w:w="15" w:type="dxa"/>
            <w:right w:w="15" w:type="dxa"/>
          </w:tblCellMar>
        </w:tblPrEx>
        <w:trPr>
          <w:trHeight w:val="1732" w:hRule="atLeast"/>
        </w:trPr>
        <w:tc>
          <w:tcPr>
            <w:tcW w:w="60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产品名称</w:t>
            </w:r>
          </w:p>
        </w:tc>
        <w:tc>
          <w:tcPr>
            <w:tcW w:w="51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分组</w:t>
            </w:r>
          </w:p>
        </w:tc>
        <w:tc>
          <w:tcPr>
            <w:tcW w:w="94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规格</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厂家A产品报价/元</w:t>
            </w:r>
          </w:p>
        </w:tc>
        <w:tc>
          <w:tcPr>
            <w:tcW w:w="80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厂家B产品报价/元</w:t>
            </w:r>
          </w:p>
        </w:tc>
        <w:tc>
          <w:tcPr>
            <w:tcW w:w="892"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厂家C 产品报价/元</w:t>
            </w:r>
          </w:p>
        </w:tc>
        <w:tc>
          <w:tcPr>
            <w:tcW w:w="1457" w:type="dxa"/>
            <w:tcBorders>
              <w:top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产品价格分（70分）为便于理解，以下规格为假设，实际分值以2022年南安地区各规格采购量加权分配</w:t>
            </w:r>
          </w:p>
        </w:tc>
        <w:tc>
          <w:tcPr>
            <w:tcW w:w="983" w:type="dxa"/>
            <w:tcBorders>
              <w:top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厂家A产品价格分（P/分）</w:t>
            </w:r>
          </w:p>
        </w:tc>
        <w:tc>
          <w:tcPr>
            <w:tcW w:w="1025" w:type="dxa"/>
            <w:tcBorders>
              <w:top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厂家B产品价格分（P/分）</w:t>
            </w:r>
          </w:p>
        </w:tc>
        <w:tc>
          <w:tcPr>
            <w:tcW w:w="1020" w:type="dxa"/>
            <w:tcBorders>
              <w:top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厂家C产品价格分  （P/分）</w:t>
            </w:r>
          </w:p>
        </w:tc>
      </w:tr>
      <w:tr>
        <w:tblPrEx>
          <w:tblCellMar>
            <w:top w:w="15" w:type="dxa"/>
            <w:left w:w="15" w:type="dxa"/>
            <w:bottom w:w="15" w:type="dxa"/>
            <w:right w:w="15" w:type="dxa"/>
          </w:tblCellMar>
        </w:tblPrEx>
        <w:trPr>
          <w:trHeight w:val="1074" w:hRule="atLeast"/>
        </w:trPr>
        <w:tc>
          <w:tcPr>
            <w:tcW w:w="60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医用干式胶片</w:t>
            </w:r>
          </w:p>
        </w:tc>
        <w:tc>
          <w:tcPr>
            <w:tcW w:w="51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激光</w:t>
            </w:r>
          </w:p>
        </w:tc>
        <w:tc>
          <w:tcPr>
            <w:tcW w:w="94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textAlignment w:val="center"/>
              <w:rPr>
                <w:rFonts w:ascii="宋体" w:hAnsi="宋体" w:cs="宋体"/>
                <w:color w:val="auto"/>
                <w:kern w:val="0"/>
                <w:szCs w:val="21"/>
                <w:lang w:bidi="ar"/>
              </w:rPr>
            </w:pPr>
            <w:r>
              <w:rPr>
                <w:rFonts w:hint="eastAsia" w:ascii="宋体" w:hAnsi="宋体" w:cs="宋体"/>
                <w:color w:val="auto"/>
                <w:kern w:val="0"/>
                <w:sz w:val="20"/>
                <w:szCs w:val="20"/>
                <w:lang w:bidi="ar"/>
              </w:rPr>
              <w:t>8*10(in)</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A1=5.00</w:t>
            </w:r>
          </w:p>
        </w:tc>
        <w:tc>
          <w:tcPr>
            <w:tcW w:w="80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B1=6.00</w:t>
            </w:r>
          </w:p>
        </w:tc>
        <w:tc>
          <w:tcPr>
            <w:tcW w:w="892"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C1=7.00</w:t>
            </w:r>
          </w:p>
        </w:tc>
        <w:tc>
          <w:tcPr>
            <w:tcW w:w="1457" w:type="dxa"/>
            <w:tcBorders>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10分</w:t>
            </w:r>
          </w:p>
        </w:tc>
        <w:tc>
          <w:tcPr>
            <w:tcW w:w="983" w:type="dxa"/>
            <w:tcBorders>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PA1=10</w:t>
            </w:r>
          </w:p>
        </w:tc>
        <w:tc>
          <w:tcPr>
            <w:tcW w:w="1025" w:type="dxa"/>
            <w:tcBorders>
              <w:bottom w:val="single" w:color="000000" w:sz="12" w:space="0"/>
              <w:right w:val="single" w:color="000000" w:sz="12" w:space="0"/>
            </w:tcBorders>
            <w:shd w:val="clear" w:color="auto" w:fill="auto"/>
            <w:vAlign w:val="center"/>
          </w:tcPr>
          <w:p>
            <w:pPr>
              <w:widowControl/>
              <w:spacing w:line="280" w:lineRule="exact"/>
              <w:ind w:left="210" w:hanging="210" w:hangingChars="100"/>
              <w:jc w:val="left"/>
              <w:textAlignment w:val="center"/>
              <w:rPr>
                <w:rFonts w:ascii="宋体" w:hAnsi="宋体" w:cs="宋体"/>
                <w:color w:val="auto"/>
                <w:szCs w:val="21"/>
              </w:rPr>
            </w:pPr>
            <w:r>
              <w:rPr>
                <w:rFonts w:hint="eastAsia" w:ascii="宋体" w:hAnsi="宋体" w:cs="宋体"/>
                <w:color w:val="auto"/>
                <w:kern w:val="0"/>
                <w:szCs w:val="21"/>
                <w:lang w:bidi="ar"/>
              </w:rPr>
              <w:t>PB1=PA1* A1/B1 =8.33</w:t>
            </w:r>
          </w:p>
        </w:tc>
        <w:tc>
          <w:tcPr>
            <w:tcW w:w="1020" w:type="dxa"/>
            <w:tcBorders>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PC1=PA1* A1/C1  =7.14</w:t>
            </w:r>
          </w:p>
        </w:tc>
      </w:tr>
      <w:tr>
        <w:tblPrEx>
          <w:tblCellMar>
            <w:top w:w="15" w:type="dxa"/>
            <w:left w:w="15" w:type="dxa"/>
            <w:bottom w:w="15" w:type="dxa"/>
            <w:right w:w="15" w:type="dxa"/>
          </w:tblCellMar>
        </w:tblPrEx>
        <w:trPr>
          <w:trHeight w:val="735" w:hRule="atLeast"/>
        </w:trPr>
        <w:tc>
          <w:tcPr>
            <w:tcW w:w="60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51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94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 w:val="20"/>
                <w:szCs w:val="20"/>
                <w:lang w:bidi="ar"/>
              </w:rPr>
              <w:t>10*12(in)</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A2=6.00</w:t>
            </w:r>
          </w:p>
        </w:tc>
        <w:tc>
          <w:tcPr>
            <w:tcW w:w="80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B2=7.00</w:t>
            </w:r>
          </w:p>
        </w:tc>
        <w:tc>
          <w:tcPr>
            <w:tcW w:w="892"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C2=8.00</w:t>
            </w:r>
          </w:p>
        </w:tc>
        <w:tc>
          <w:tcPr>
            <w:tcW w:w="145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20分</w:t>
            </w:r>
          </w:p>
        </w:tc>
        <w:tc>
          <w:tcPr>
            <w:tcW w:w="98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PA2=20</w:t>
            </w:r>
          </w:p>
        </w:tc>
        <w:tc>
          <w:tcPr>
            <w:tcW w:w="102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ind w:left="210" w:hanging="210" w:hangingChars="10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PB2=PA2* A2/B2 =17.14</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PC2=PA2* A2/C2       =15</w:t>
            </w:r>
          </w:p>
        </w:tc>
      </w:tr>
      <w:tr>
        <w:tblPrEx>
          <w:tblCellMar>
            <w:top w:w="15" w:type="dxa"/>
            <w:left w:w="15" w:type="dxa"/>
            <w:bottom w:w="15" w:type="dxa"/>
            <w:right w:w="15" w:type="dxa"/>
          </w:tblCellMar>
        </w:tblPrEx>
        <w:trPr>
          <w:trHeight w:val="735" w:hRule="atLeast"/>
        </w:trPr>
        <w:tc>
          <w:tcPr>
            <w:tcW w:w="60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51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94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 w:val="20"/>
                <w:szCs w:val="20"/>
                <w:lang w:bidi="ar"/>
              </w:rPr>
              <w:t>11*14(in)</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A3=7.00</w:t>
            </w:r>
          </w:p>
        </w:tc>
        <w:tc>
          <w:tcPr>
            <w:tcW w:w="80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B3=8.00</w:t>
            </w:r>
          </w:p>
        </w:tc>
        <w:tc>
          <w:tcPr>
            <w:tcW w:w="892"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C3=9.00</w:t>
            </w:r>
          </w:p>
        </w:tc>
        <w:tc>
          <w:tcPr>
            <w:tcW w:w="145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20分</w:t>
            </w:r>
          </w:p>
        </w:tc>
        <w:tc>
          <w:tcPr>
            <w:tcW w:w="98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PA3=20</w:t>
            </w:r>
          </w:p>
        </w:tc>
        <w:tc>
          <w:tcPr>
            <w:tcW w:w="102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ind w:left="210" w:hanging="210" w:hangingChars="100"/>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PB3=PA3* A3/B3 =17.5</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PC3=PA3* A3/C3  =15.56</w:t>
            </w:r>
          </w:p>
        </w:tc>
      </w:tr>
      <w:tr>
        <w:tblPrEx>
          <w:tblCellMar>
            <w:top w:w="15" w:type="dxa"/>
            <w:left w:w="15" w:type="dxa"/>
            <w:bottom w:w="15" w:type="dxa"/>
            <w:right w:w="15" w:type="dxa"/>
          </w:tblCellMar>
        </w:tblPrEx>
        <w:trPr>
          <w:trHeight w:val="735" w:hRule="atLeast"/>
        </w:trPr>
        <w:tc>
          <w:tcPr>
            <w:tcW w:w="60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51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rPr>
                <w:rFonts w:ascii="宋体" w:hAnsi="宋体" w:cs="宋体"/>
                <w:color w:val="auto"/>
                <w:szCs w:val="21"/>
              </w:rPr>
            </w:pPr>
          </w:p>
        </w:tc>
        <w:tc>
          <w:tcPr>
            <w:tcW w:w="94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 w:val="20"/>
                <w:szCs w:val="20"/>
                <w:lang w:bidi="ar"/>
              </w:rPr>
              <w:t>14*17(in)</w:t>
            </w:r>
          </w:p>
        </w:tc>
        <w:tc>
          <w:tcPr>
            <w:tcW w:w="79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A4=8.00</w:t>
            </w:r>
          </w:p>
        </w:tc>
        <w:tc>
          <w:tcPr>
            <w:tcW w:w="804"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B4=9.00</w:t>
            </w:r>
          </w:p>
        </w:tc>
        <w:tc>
          <w:tcPr>
            <w:tcW w:w="892"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C4=10.00</w:t>
            </w:r>
          </w:p>
        </w:tc>
        <w:tc>
          <w:tcPr>
            <w:tcW w:w="145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20分</w:t>
            </w:r>
          </w:p>
        </w:tc>
        <w:tc>
          <w:tcPr>
            <w:tcW w:w="983"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PA4=20</w:t>
            </w:r>
          </w:p>
        </w:tc>
        <w:tc>
          <w:tcPr>
            <w:tcW w:w="102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ind w:left="210" w:hanging="210" w:hangingChars="100"/>
              <w:jc w:val="left"/>
              <w:textAlignment w:val="center"/>
              <w:rPr>
                <w:rFonts w:ascii="宋体" w:hAnsi="宋体" w:cs="宋体"/>
                <w:color w:val="auto"/>
                <w:szCs w:val="21"/>
              </w:rPr>
            </w:pPr>
            <w:r>
              <w:rPr>
                <w:rFonts w:hint="eastAsia" w:ascii="宋体" w:hAnsi="宋体" w:cs="宋体"/>
                <w:color w:val="auto"/>
                <w:kern w:val="0"/>
                <w:szCs w:val="21"/>
                <w:lang w:bidi="ar"/>
              </w:rPr>
              <w:t>PB4=PA4* A4/B4 =17.78</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PC4=PA4*   A4/C4   =16</w:t>
            </w:r>
          </w:p>
        </w:tc>
      </w:tr>
      <w:tr>
        <w:tblPrEx>
          <w:tblCellMar>
            <w:top w:w="15" w:type="dxa"/>
            <w:left w:w="15" w:type="dxa"/>
            <w:bottom w:w="15" w:type="dxa"/>
            <w:right w:w="15" w:type="dxa"/>
          </w:tblCellMar>
        </w:tblPrEx>
        <w:trPr>
          <w:trHeight w:val="457" w:hRule="atLeast"/>
        </w:trPr>
        <w:tc>
          <w:tcPr>
            <w:tcW w:w="6002" w:type="dxa"/>
            <w:gridSpan w:val="7"/>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该竞价组产品总价格分P（单位：分）合计</w:t>
            </w:r>
          </w:p>
        </w:tc>
        <w:tc>
          <w:tcPr>
            <w:tcW w:w="983" w:type="dxa"/>
            <w:tcBorders>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kern w:val="0"/>
                <w:szCs w:val="21"/>
                <w:lang w:bidi="ar"/>
              </w:rPr>
            </w:pPr>
            <w:r>
              <w:rPr>
                <w:rFonts w:hint="eastAsia" w:ascii="宋体" w:hAnsi="宋体" w:cs="宋体"/>
                <w:color w:val="auto"/>
                <w:kern w:val="0"/>
                <w:szCs w:val="21"/>
                <w:lang w:bidi="ar"/>
              </w:rPr>
              <w:t>PA=PA1+PA2+PA3+PA4=70.00</w:t>
            </w:r>
          </w:p>
        </w:tc>
        <w:tc>
          <w:tcPr>
            <w:tcW w:w="1025" w:type="dxa"/>
            <w:tcBorders>
              <w:bottom w:val="single" w:color="000000" w:sz="12" w:space="0"/>
              <w:right w:val="single" w:color="000000" w:sz="12" w:space="0"/>
            </w:tcBorders>
            <w:shd w:val="clear" w:color="auto" w:fill="auto"/>
            <w:vAlign w:val="center"/>
          </w:tcPr>
          <w:p>
            <w:pPr>
              <w:widowControl/>
              <w:spacing w:line="280" w:lineRule="exact"/>
              <w:jc w:val="left"/>
              <w:textAlignment w:val="center"/>
              <w:rPr>
                <w:rFonts w:ascii="宋体" w:hAnsi="宋体" w:cs="宋体"/>
                <w:color w:val="auto"/>
                <w:szCs w:val="21"/>
              </w:rPr>
            </w:pPr>
            <w:r>
              <w:rPr>
                <w:rFonts w:hint="eastAsia" w:ascii="宋体" w:hAnsi="宋体" w:cs="宋体"/>
                <w:color w:val="auto"/>
                <w:kern w:val="0"/>
                <w:szCs w:val="21"/>
                <w:lang w:bidi="ar"/>
              </w:rPr>
              <w:t>PB=PB1+PB2+PB3+PB4=60.75</w:t>
            </w:r>
          </w:p>
        </w:tc>
        <w:tc>
          <w:tcPr>
            <w:tcW w:w="1020" w:type="dxa"/>
            <w:tcBorders>
              <w:bottom w:val="single" w:color="000000" w:sz="12" w:space="0"/>
              <w:right w:val="single" w:color="000000" w:sz="12" w:space="0"/>
            </w:tcBorders>
            <w:shd w:val="clear" w:color="auto" w:fill="auto"/>
            <w:vAlign w:val="center"/>
          </w:tcPr>
          <w:p>
            <w:pPr>
              <w:widowControl/>
              <w:spacing w:line="280" w:lineRule="exact"/>
              <w:jc w:val="center"/>
              <w:textAlignment w:val="center"/>
              <w:rPr>
                <w:rFonts w:ascii="宋体" w:hAnsi="宋体" w:cs="宋体"/>
                <w:color w:val="auto"/>
                <w:szCs w:val="21"/>
              </w:rPr>
            </w:pPr>
            <w:r>
              <w:rPr>
                <w:rFonts w:hint="eastAsia" w:ascii="宋体" w:hAnsi="宋体" w:cs="宋体"/>
                <w:color w:val="auto"/>
                <w:kern w:val="0"/>
                <w:szCs w:val="21"/>
                <w:lang w:bidi="ar"/>
              </w:rPr>
              <w:t>PC=PC1+PC2+PC3+PC4=53.7</w:t>
            </w:r>
          </w:p>
        </w:tc>
      </w:tr>
    </w:tbl>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企业最终得分=产品总价格分P+商务综合评分X</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各品规中选价格=入围企业各品规申报价格</w:t>
      </w:r>
    </w:p>
    <w:p>
      <w:pPr>
        <w:ind w:firstLine="420" w:firstLineChars="200"/>
        <w:rPr>
          <w:color w:val="auto"/>
        </w:rPr>
      </w:pP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（三）拟中选结果公示：</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拟中选结果同时在南安市公共资源交易中心（网址：</w:t>
      </w:r>
      <w:r>
        <w:rPr>
          <w:rFonts w:ascii="宋体" w:hAnsi="宋体" w:cs="宋体"/>
          <w:color w:val="auto"/>
          <w:sz w:val="28"/>
          <w:szCs w:val="28"/>
        </w:rPr>
        <w:t>http://www.nanan.gov.cn/zwgk/ztzl/ggzyjy/</w:t>
      </w:r>
      <w:r>
        <w:rPr>
          <w:rFonts w:hint="eastAsia" w:ascii="宋体" w:hAnsi="宋体" w:cs="宋体"/>
          <w:color w:val="auto"/>
          <w:sz w:val="28"/>
          <w:szCs w:val="28"/>
        </w:rPr>
        <w:t>）及南安市紧密型医共体招采供平台（网址：http://nazb.51zhaobiao.cn/a/login）公示，接受质疑，公示无异议则中选结果生效。</w:t>
      </w:r>
    </w:p>
    <w:p>
      <w:pPr>
        <w:pStyle w:val="4"/>
        <w:spacing w:before="0" w:after="0" w:line="580" w:lineRule="exact"/>
        <w:ind w:firstLine="562" w:firstLineChars="200"/>
        <w:rPr>
          <w:rFonts w:ascii="宋体" w:hAnsi="宋体" w:cs="宋体"/>
          <w:color w:val="auto"/>
          <w:sz w:val="28"/>
          <w:szCs w:val="28"/>
        </w:rPr>
      </w:pPr>
      <w:bookmarkStart w:id="22" w:name="_Toc23557"/>
      <w:r>
        <w:rPr>
          <w:rFonts w:hint="eastAsia"/>
          <w:color w:val="auto"/>
          <w:sz w:val="28"/>
          <w:szCs w:val="28"/>
        </w:rPr>
        <w:t>六、购销协议</w:t>
      </w:r>
      <w:bookmarkEnd w:id="22"/>
      <w:r>
        <w:rPr>
          <w:rFonts w:hint="eastAsia" w:ascii="宋体" w:hAnsi="宋体" w:cs="宋体"/>
          <w:color w:val="auto"/>
          <w:sz w:val="28"/>
          <w:szCs w:val="28"/>
        </w:rPr>
        <w:t xml:space="preserve">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1.中选结果公布后，中选企业接到通知后应及时与南安市总医院签订购销协议并严格履行，切实保障医用干式胶片质量、配送供应及售后服务。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2.购销协议必须如实反映实际供应价格和协议期限，并对各方权利义务及其他事项进行约定。采购方应当根据协议的约定及时回款，不得拖欠。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3.购销协议签订后，采购方与中选企业不得再订立背离协议实质性内容的其他协议，或提出除协议之外的任何利益性要求，否则将由相关部门按照相关规定严肃处理。</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4.协议双方如违约，将按《中华人民共和国合同法》、《中华人民共和国政府采购法》及有关法律法规中的规定执行。</w:t>
      </w:r>
    </w:p>
    <w:p>
      <w:pPr>
        <w:pStyle w:val="4"/>
        <w:spacing w:before="0" w:after="0" w:line="580" w:lineRule="exact"/>
        <w:ind w:firstLine="562" w:firstLineChars="200"/>
        <w:rPr>
          <w:color w:val="auto"/>
          <w:sz w:val="28"/>
          <w:szCs w:val="28"/>
        </w:rPr>
      </w:pPr>
      <w:bookmarkStart w:id="23" w:name="_Toc24979"/>
      <w:r>
        <w:rPr>
          <w:rFonts w:hint="eastAsia"/>
          <w:color w:val="auto"/>
          <w:sz w:val="28"/>
          <w:szCs w:val="28"/>
        </w:rPr>
        <w:t>七、其他</w:t>
      </w:r>
      <w:bookmarkEnd w:id="23"/>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（一）申报企业、中选企业、配送企业如有以下行为，经有关部门认定情节严重的将被视为有失信行为，纳入企业信用记录，列入“违规名单”。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1.提供回扣或其他商业贿赂，进行非法促销活动。</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2.以低于成本的价格恶意申报，扰乱市场秩序。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3.相互串通申报，排斥其他申报企业的公平竞争，损害采购方或者其他申报企业的合法利益。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4.以行贿等违法手段牟取中选。</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5.以次充好，冒牌顶替，蓄意干扰集中采购相关工作秩序。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6.提供虚假证明文件及文献资料，或者以其他方式弄虚作假，骗取中选。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7.在规定期限内不签订购销协议。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8.中选企业、配送企业未按采购方及法律法规要求实行配送。</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9.中选后放弃中选资格。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10.除不可抗力因素外，不履行供货承诺，影响到临床使用。</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11.中选医用干式胶片或配备相应打印设备发生严重质量问题。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12.在抽检或飞行检查中发现中选企业严重违背在申报材料中作出的承诺。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13.通过恶意投诉等不正当手段竞争的企业。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14.其他违反法律法规的行为。</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（二）列入“违规名单”的相关企业，按以下方式处理。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1.申报企业列入“违规名单”的，取消该企业的申报资格；中选企业列入“违规名单”的，取消该企业的中选资格。列入“违规名单”的申报企业，</w:t>
      </w:r>
      <w:r>
        <w:rPr>
          <w:rFonts w:ascii="宋体" w:hAnsi="宋体" w:cs="宋体"/>
          <w:color w:val="auto"/>
          <w:sz w:val="28"/>
          <w:szCs w:val="28"/>
        </w:rPr>
        <w:t>1</w:t>
      </w:r>
      <w:r>
        <w:rPr>
          <w:rFonts w:hint="eastAsia" w:ascii="宋体" w:hAnsi="宋体" w:cs="宋体"/>
          <w:color w:val="auto"/>
          <w:sz w:val="28"/>
          <w:szCs w:val="28"/>
        </w:rPr>
        <w:t xml:space="preserve">年内不得参加南安市总医院组织的集中采购活动及成员单位自采活动。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2.列入“违规名单”的配送企业，</w:t>
      </w:r>
      <w:r>
        <w:rPr>
          <w:rFonts w:ascii="宋体" w:hAnsi="宋体" w:cs="宋体"/>
          <w:color w:val="auto"/>
          <w:sz w:val="28"/>
          <w:szCs w:val="28"/>
        </w:rPr>
        <w:t>1</w:t>
      </w:r>
      <w:r>
        <w:rPr>
          <w:rFonts w:hint="eastAsia" w:ascii="宋体" w:hAnsi="宋体" w:cs="宋体"/>
          <w:color w:val="auto"/>
          <w:sz w:val="28"/>
          <w:szCs w:val="28"/>
        </w:rPr>
        <w:t>年内不得参与南安市总医院组织的集中采购活动的配送。</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（三）其他事项</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 xml:space="preserve"> 1.采购周期内，中选企业出现无法保证供应等情况（除不可抗力因素除外），致使协议无法继续履行时，南安市总医院有权从本次集中采购该品种备选企业中确定替补的供应企业。因保障供应产生的额外支出由无法履行协议的原中选企业承担。 </w:t>
      </w:r>
    </w:p>
    <w:p>
      <w:pPr>
        <w:spacing w:line="5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2.中选产品有三个月的试用期，若因</w:t>
      </w:r>
      <w:r>
        <w:rPr>
          <w:rFonts w:hint="eastAsia" w:ascii="宋体" w:hAnsi="宋体" w:cs="宋体"/>
          <w:color w:val="000000" w:themeColor="text1"/>
          <w:sz w:val="28"/>
          <w:szCs w:val="28"/>
          <w:highlight w:val="none"/>
          <w:lang w:eastAsia="zh-CN"/>
          <w14:textFill>
            <w14:solidFill>
              <w14:schemeClr w14:val="tx1"/>
            </w14:solidFill>
          </w14:textFill>
        </w:rPr>
        <w:t>产品</w:t>
      </w:r>
      <w:r>
        <w:rPr>
          <w:rFonts w:hint="eastAsia" w:ascii="宋体" w:hAnsi="宋体" w:cs="宋体"/>
          <w:color w:val="000000" w:themeColor="text1"/>
          <w:sz w:val="28"/>
          <w:szCs w:val="28"/>
          <w:highlight w:val="none"/>
          <w14:textFill>
            <w14:solidFill>
              <w14:schemeClr w14:val="tx1"/>
            </w14:solidFill>
          </w14:textFill>
        </w:rPr>
        <w:t>质量或打印设备出现严重问题，出现五家及以上医疗机构投诉反馈</w:t>
      </w:r>
      <w:r>
        <w:rPr>
          <w:rFonts w:hint="eastAsia" w:ascii="宋体" w:hAnsi="宋体" w:cs="宋体"/>
          <w:color w:val="000000" w:themeColor="text1"/>
          <w:sz w:val="28"/>
          <w:szCs w:val="28"/>
          <w:highlight w:val="none"/>
          <w:lang w:eastAsia="zh-CN"/>
          <w14:textFill>
            <w14:solidFill>
              <w14:schemeClr w14:val="tx1"/>
            </w14:solidFill>
          </w14:textFill>
        </w:rPr>
        <w:t>且中选单位无法解决</w:t>
      </w: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auto"/>
          <w:sz w:val="28"/>
          <w:szCs w:val="28"/>
          <w:highlight w:val="none"/>
        </w:rPr>
        <w:t xml:space="preserve">采购方有权更换备选企业，给采购单位造成的损失，由中选企业承担全部损失及相关赔偿责任。 </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3.本采购文件仅适用于本次集中采购所述项目的医用干式胶片及相关服务，最终解释权归南安市总医院。</w:t>
      </w:r>
    </w:p>
    <w:p>
      <w:pPr>
        <w:spacing w:line="580" w:lineRule="exact"/>
        <w:rPr>
          <w:rFonts w:ascii="宋体" w:hAnsi="宋体" w:cs="宋体"/>
          <w:color w:val="auto"/>
          <w:sz w:val="28"/>
          <w:szCs w:val="28"/>
        </w:rPr>
      </w:pP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附件1：南安市总医院医用干式胶片集中采购申报企业承诺函</w:t>
      </w:r>
    </w:p>
    <w:p>
      <w:pPr>
        <w:spacing w:line="580" w:lineRule="exact"/>
        <w:ind w:firstLine="560" w:firstLineChars="200"/>
        <w:rPr>
          <w:rFonts w:ascii="宋体" w:hAnsi="宋体" w:cs="宋体"/>
          <w:color w:val="auto"/>
          <w:sz w:val="28"/>
          <w:szCs w:val="28"/>
        </w:rPr>
      </w:pPr>
      <w:r>
        <w:rPr>
          <w:rFonts w:hint="eastAsia" w:ascii="宋体" w:hAnsi="宋体" w:cs="宋体"/>
          <w:color w:val="auto"/>
          <w:sz w:val="28"/>
          <w:szCs w:val="28"/>
        </w:rPr>
        <w:t>附件2：南安市总医院医用干式胶片集中采购法定代表人授权书</w:t>
      </w:r>
    </w:p>
    <w:p>
      <w:pPr>
        <w:spacing w:line="580" w:lineRule="exact"/>
        <w:rPr>
          <w:rFonts w:ascii="宋体" w:hAnsi="宋体" w:cs="宋体"/>
          <w:color w:val="auto"/>
          <w:sz w:val="24"/>
        </w:rPr>
      </w:pPr>
      <w:r>
        <w:rPr>
          <w:rFonts w:hint="eastAsia" w:ascii="宋体" w:hAnsi="宋体" w:cs="宋体"/>
          <w:color w:val="auto"/>
          <w:sz w:val="28"/>
          <w:szCs w:val="28"/>
        </w:rPr>
        <w:t xml:space="preserve">    附件3：</w:t>
      </w:r>
      <w:r>
        <w:rPr>
          <w:rFonts w:hint="eastAsia" w:cstheme="minorBidi"/>
          <w:color w:val="auto"/>
          <w:sz w:val="28"/>
          <w:szCs w:val="28"/>
        </w:rPr>
        <w:t>商务综合评分表</w:t>
      </w:r>
    </w:p>
    <w:p>
      <w:pPr>
        <w:widowControl/>
        <w:shd w:val="clear" w:color="auto" w:fill="FFFFFF"/>
        <w:spacing w:line="560" w:lineRule="exact"/>
        <w:ind w:right="45"/>
        <w:rPr>
          <w:rFonts w:ascii="宋体" w:hAnsi="宋体" w:cs="宋体"/>
          <w:color w:val="auto"/>
          <w:kern w:val="0"/>
          <w:sz w:val="28"/>
          <w:szCs w:val="28"/>
        </w:rPr>
      </w:pPr>
    </w:p>
    <w:p>
      <w:pPr>
        <w:spacing w:before="104" w:line="219" w:lineRule="auto"/>
        <w:ind w:firstLine="946" w:firstLineChars="300"/>
        <w:rPr>
          <w:rFonts w:ascii="宋体" w:hAnsi="宋体" w:cs="宋体"/>
          <w:b/>
          <w:bCs/>
          <w:color w:val="auto"/>
          <w:spacing w:val="-3"/>
          <w:sz w:val="32"/>
          <w:szCs w:val="32"/>
        </w:rPr>
      </w:pPr>
    </w:p>
    <w:p>
      <w:pPr>
        <w:spacing w:before="104" w:line="219" w:lineRule="auto"/>
        <w:ind w:firstLine="946" w:firstLineChars="300"/>
        <w:rPr>
          <w:rFonts w:ascii="宋体" w:hAnsi="宋体" w:cs="宋体"/>
          <w:b/>
          <w:bCs/>
          <w:color w:val="auto"/>
          <w:spacing w:val="-3"/>
          <w:sz w:val="32"/>
          <w:szCs w:val="32"/>
        </w:rPr>
      </w:pPr>
    </w:p>
    <w:p>
      <w:pPr>
        <w:spacing w:before="104" w:line="219" w:lineRule="auto"/>
        <w:ind w:firstLine="946" w:firstLineChars="300"/>
        <w:rPr>
          <w:rFonts w:ascii="宋体" w:hAnsi="宋体" w:cs="宋体"/>
          <w:b/>
          <w:bCs/>
          <w:color w:val="auto"/>
          <w:spacing w:val="-3"/>
          <w:sz w:val="32"/>
          <w:szCs w:val="32"/>
        </w:rPr>
      </w:pPr>
    </w:p>
    <w:p>
      <w:pPr>
        <w:spacing w:before="104" w:line="219" w:lineRule="auto"/>
        <w:ind w:firstLine="946" w:firstLineChars="300"/>
        <w:rPr>
          <w:rFonts w:ascii="宋体" w:hAnsi="宋体" w:cs="宋体"/>
          <w:b/>
          <w:bCs/>
          <w:color w:val="auto"/>
          <w:spacing w:val="-3"/>
          <w:sz w:val="32"/>
          <w:szCs w:val="32"/>
        </w:rPr>
      </w:pPr>
    </w:p>
    <w:p>
      <w:pPr>
        <w:spacing w:before="104" w:line="219" w:lineRule="auto"/>
        <w:ind w:firstLine="946" w:firstLineChars="300"/>
        <w:rPr>
          <w:rFonts w:ascii="宋体" w:hAnsi="宋体" w:cs="宋体"/>
          <w:b/>
          <w:bCs/>
          <w:color w:val="auto"/>
          <w:spacing w:val="-3"/>
          <w:sz w:val="32"/>
          <w:szCs w:val="32"/>
        </w:rPr>
      </w:pPr>
    </w:p>
    <w:p>
      <w:pPr>
        <w:spacing w:before="104" w:line="219" w:lineRule="auto"/>
        <w:ind w:firstLine="946" w:firstLineChars="300"/>
        <w:rPr>
          <w:rFonts w:ascii="宋体" w:hAnsi="宋体" w:cs="宋体"/>
          <w:color w:val="auto"/>
          <w:sz w:val="32"/>
          <w:szCs w:val="32"/>
        </w:rPr>
      </w:pPr>
      <w:r>
        <w:rPr>
          <w:rFonts w:ascii="宋体" w:hAnsi="宋体" w:cs="宋体"/>
          <w:b/>
          <w:bCs/>
          <w:color w:val="auto"/>
          <w:spacing w:val="-3"/>
          <w:sz w:val="32"/>
          <w:szCs w:val="32"/>
        </w:rPr>
        <w:t>关于医用干式胶片中激光胶片和热敏胶片的说明函</w:t>
      </w:r>
    </w:p>
    <w:p>
      <w:pPr>
        <w:spacing w:before="262" w:line="416" w:lineRule="auto"/>
        <w:ind w:right="228" w:firstLine="539"/>
        <w:rPr>
          <w:rFonts w:ascii="宋体" w:hAnsi="宋体" w:cs="宋体"/>
          <w:color w:val="auto"/>
          <w:sz w:val="28"/>
          <w:szCs w:val="28"/>
        </w:rPr>
      </w:pPr>
      <w:r>
        <w:rPr>
          <w:rFonts w:ascii="宋体" w:hAnsi="宋体" w:cs="宋体"/>
          <w:color w:val="auto"/>
          <w:spacing w:val="-3"/>
          <w:sz w:val="28"/>
          <w:szCs w:val="28"/>
        </w:rPr>
        <w:t>根据感光材料行业技术发展，我行业内对现市场上用</w:t>
      </w:r>
      <w:r>
        <w:rPr>
          <w:rFonts w:ascii="宋体" w:hAnsi="宋体" w:cs="宋体"/>
          <w:color w:val="auto"/>
          <w:spacing w:val="-4"/>
          <w:sz w:val="28"/>
          <w:szCs w:val="28"/>
        </w:rPr>
        <w:t>于作为诊断</w:t>
      </w:r>
      <w:r>
        <w:rPr>
          <w:rFonts w:ascii="宋体" w:hAnsi="宋体" w:cs="宋体"/>
          <w:color w:val="auto"/>
          <w:sz w:val="28"/>
          <w:szCs w:val="28"/>
        </w:rPr>
        <w:t xml:space="preserve"> </w:t>
      </w:r>
      <w:r>
        <w:rPr>
          <w:rFonts w:ascii="宋体" w:hAnsi="宋体" w:cs="宋体"/>
          <w:color w:val="auto"/>
          <w:spacing w:val="2"/>
          <w:sz w:val="28"/>
          <w:szCs w:val="28"/>
        </w:rPr>
        <w:t>依据的医学影像</w:t>
      </w:r>
      <w:r>
        <w:rPr>
          <w:rFonts w:ascii="宋体" w:hAnsi="宋体" w:cs="宋体"/>
          <w:color w:val="auto"/>
          <w:spacing w:val="-40"/>
          <w:sz w:val="28"/>
          <w:szCs w:val="28"/>
        </w:rPr>
        <w:t xml:space="preserve"> </w:t>
      </w:r>
      <w:r>
        <w:rPr>
          <w:rFonts w:ascii="宋体" w:hAnsi="宋体" w:cs="宋体"/>
          <w:color w:val="auto"/>
          <w:spacing w:val="2"/>
          <w:sz w:val="28"/>
          <w:szCs w:val="28"/>
        </w:rPr>
        <w:t>(</w:t>
      </w:r>
      <w:r>
        <w:rPr>
          <w:rFonts w:ascii="宋体" w:hAnsi="宋体" w:cs="宋体"/>
          <w:color w:val="auto"/>
          <w:sz w:val="28"/>
          <w:szCs w:val="28"/>
        </w:rPr>
        <w:t>CT</w:t>
      </w:r>
      <w:r>
        <w:rPr>
          <w:rFonts w:ascii="宋体" w:hAnsi="宋体" w:cs="宋体"/>
          <w:color w:val="auto"/>
          <w:spacing w:val="2"/>
          <w:sz w:val="28"/>
          <w:szCs w:val="28"/>
        </w:rPr>
        <w:t>、</w:t>
      </w:r>
      <w:r>
        <w:rPr>
          <w:rFonts w:ascii="宋体" w:hAnsi="宋体" w:cs="宋体"/>
          <w:color w:val="auto"/>
          <w:sz w:val="28"/>
          <w:szCs w:val="28"/>
        </w:rPr>
        <w:t>MRI</w:t>
      </w:r>
      <w:r>
        <w:rPr>
          <w:rFonts w:ascii="宋体" w:hAnsi="宋体" w:cs="宋体"/>
          <w:color w:val="auto"/>
          <w:spacing w:val="2"/>
          <w:sz w:val="28"/>
          <w:szCs w:val="28"/>
        </w:rPr>
        <w:t>、</w:t>
      </w:r>
      <w:r>
        <w:rPr>
          <w:rFonts w:ascii="宋体" w:hAnsi="宋体" w:cs="宋体"/>
          <w:color w:val="auto"/>
          <w:sz w:val="28"/>
          <w:szCs w:val="28"/>
        </w:rPr>
        <w:t>CR</w:t>
      </w:r>
      <w:r>
        <w:rPr>
          <w:rFonts w:ascii="宋体" w:hAnsi="宋体" w:cs="宋体"/>
          <w:color w:val="auto"/>
          <w:spacing w:val="2"/>
          <w:sz w:val="28"/>
          <w:szCs w:val="28"/>
        </w:rPr>
        <w:t>、</w:t>
      </w:r>
      <w:r>
        <w:rPr>
          <w:rFonts w:ascii="宋体" w:hAnsi="宋体" w:cs="宋体"/>
          <w:color w:val="auto"/>
          <w:sz w:val="28"/>
          <w:szCs w:val="28"/>
        </w:rPr>
        <w:t>DR</w:t>
      </w:r>
      <w:r>
        <w:rPr>
          <w:rFonts w:ascii="宋体" w:hAnsi="宋体" w:cs="宋体"/>
          <w:color w:val="auto"/>
          <w:spacing w:val="2"/>
          <w:sz w:val="28"/>
          <w:szCs w:val="28"/>
        </w:rPr>
        <w:t>等)记录的干式加工方式的影像</w:t>
      </w:r>
      <w:r>
        <w:rPr>
          <w:rFonts w:ascii="宋体" w:hAnsi="宋体" w:cs="宋体"/>
          <w:color w:val="auto"/>
          <w:spacing w:val="-4"/>
          <w:sz w:val="28"/>
          <w:szCs w:val="28"/>
        </w:rPr>
        <w:t>记录介质统称为医用干式胶片，依据成像技术原理将医用干式胶片分</w:t>
      </w:r>
    </w:p>
    <w:p>
      <w:pPr>
        <w:spacing w:line="219" w:lineRule="auto"/>
        <w:rPr>
          <w:rFonts w:ascii="宋体" w:hAnsi="宋体" w:cs="宋体"/>
          <w:color w:val="auto"/>
          <w:spacing w:val="-6"/>
          <w:sz w:val="28"/>
          <w:szCs w:val="28"/>
        </w:rPr>
      </w:pPr>
      <w:r>
        <w:rPr>
          <w:rFonts w:ascii="宋体" w:hAnsi="宋体" w:cs="宋体"/>
          <w:color w:val="auto"/>
          <w:spacing w:val="-6"/>
          <w:sz w:val="28"/>
          <w:szCs w:val="28"/>
        </w:rPr>
        <w:t>为激光成像和直接热成像两大类。</w:t>
      </w:r>
    </w:p>
    <w:p>
      <w:pPr>
        <w:spacing w:line="219" w:lineRule="auto"/>
        <w:ind w:firstLine="564" w:firstLineChars="200"/>
        <w:rPr>
          <w:rFonts w:ascii="宋体" w:hAnsi="宋体" w:cs="宋体"/>
          <w:color w:val="auto"/>
          <w:spacing w:val="-8"/>
          <w:sz w:val="28"/>
          <w:szCs w:val="28"/>
        </w:rPr>
      </w:pPr>
      <w:r>
        <w:rPr>
          <w:rFonts w:ascii="宋体" w:hAnsi="宋体" w:cs="宋体"/>
          <w:color w:val="auto"/>
          <w:spacing w:val="1"/>
          <w:sz w:val="28"/>
          <w:szCs w:val="28"/>
        </w:rPr>
        <w:t>激光成像类胶片称为激光胶片，由175微米厚蓝色</w:t>
      </w:r>
      <w:r>
        <w:rPr>
          <w:rFonts w:ascii="宋体" w:hAnsi="宋体" w:cs="宋体"/>
          <w:color w:val="auto"/>
          <w:spacing w:val="-47"/>
          <w:sz w:val="28"/>
          <w:szCs w:val="28"/>
        </w:rPr>
        <w:t xml:space="preserve"> </w:t>
      </w:r>
      <w:r>
        <w:rPr>
          <w:rFonts w:ascii="宋体" w:hAnsi="宋体" w:cs="宋体"/>
          <w:color w:val="auto"/>
          <w:sz w:val="28"/>
          <w:szCs w:val="28"/>
        </w:rPr>
        <w:t>PET</w:t>
      </w:r>
      <w:r>
        <w:rPr>
          <w:rFonts w:ascii="宋体" w:hAnsi="宋体" w:cs="宋体"/>
          <w:color w:val="auto"/>
          <w:spacing w:val="-63"/>
          <w:sz w:val="28"/>
          <w:szCs w:val="28"/>
        </w:rPr>
        <w:t xml:space="preserve"> </w:t>
      </w:r>
      <w:r>
        <w:rPr>
          <w:rFonts w:ascii="宋体" w:hAnsi="宋体" w:cs="宋体"/>
          <w:color w:val="auto"/>
          <w:spacing w:val="1"/>
          <w:sz w:val="28"/>
          <w:szCs w:val="28"/>
        </w:rPr>
        <w:t>支持体上</w:t>
      </w:r>
      <w:r>
        <w:rPr>
          <w:rFonts w:ascii="宋体" w:hAnsi="宋体" w:cs="宋体"/>
          <w:color w:val="auto"/>
          <w:sz w:val="28"/>
          <w:szCs w:val="28"/>
        </w:rPr>
        <w:t xml:space="preserve">  </w:t>
      </w:r>
      <w:r>
        <w:rPr>
          <w:rFonts w:ascii="宋体" w:hAnsi="宋体" w:cs="宋体"/>
          <w:color w:val="auto"/>
          <w:spacing w:val="-5"/>
          <w:sz w:val="28"/>
          <w:szCs w:val="28"/>
        </w:rPr>
        <w:t>的一面涂布有感不同波长激光成像层和保护层，另一面涂布</w:t>
      </w:r>
      <w:r>
        <w:rPr>
          <w:rFonts w:ascii="宋体" w:hAnsi="宋体" w:cs="宋体"/>
          <w:color w:val="auto"/>
          <w:spacing w:val="-6"/>
          <w:sz w:val="28"/>
          <w:szCs w:val="28"/>
        </w:rPr>
        <w:t>有防光晕、</w:t>
      </w:r>
      <w:r>
        <w:rPr>
          <w:rFonts w:ascii="宋体" w:hAnsi="宋体" w:cs="宋体"/>
          <w:color w:val="auto"/>
          <w:sz w:val="28"/>
          <w:szCs w:val="28"/>
        </w:rPr>
        <w:t xml:space="preserve"> </w:t>
      </w:r>
      <w:r>
        <w:rPr>
          <w:rFonts w:ascii="宋体" w:hAnsi="宋体" w:cs="宋体"/>
          <w:color w:val="auto"/>
          <w:spacing w:val="-4"/>
          <w:sz w:val="28"/>
          <w:szCs w:val="28"/>
        </w:rPr>
        <w:t>防粘连、防静电和防卷曲的背层，其中感不同波长激光的成像层主要</w:t>
      </w:r>
      <w:r>
        <w:rPr>
          <w:rFonts w:ascii="宋体" w:hAnsi="宋体" w:cs="宋体"/>
          <w:color w:val="auto"/>
          <w:spacing w:val="6"/>
          <w:sz w:val="28"/>
          <w:szCs w:val="28"/>
        </w:rPr>
        <w:t>成像物质是吸附有相应激光波长峰位增感染料的卤化银和为后期热</w:t>
      </w:r>
      <w:r>
        <w:rPr>
          <w:rFonts w:ascii="宋体" w:hAnsi="宋体" w:cs="宋体"/>
          <w:color w:val="auto"/>
          <w:spacing w:val="-4"/>
          <w:sz w:val="28"/>
          <w:szCs w:val="28"/>
        </w:rPr>
        <w:t>加工提供银源的有机银等材料组成。激光胶片生产和加工过程均需要避光操作，加工过程先采用激光曝光之后再热显影成像，形成用</w:t>
      </w:r>
      <w:r>
        <w:rPr>
          <w:rFonts w:ascii="宋体" w:hAnsi="宋体" w:cs="宋体"/>
          <w:color w:val="auto"/>
          <w:spacing w:val="-5"/>
          <w:sz w:val="28"/>
          <w:szCs w:val="28"/>
        </w:rPr>
        <w:t>于诊</w:t>
      </w:r>
      <w:r>
        <w:rPr>
          <w:rFonts w:ascii="宋体" w:hAnsi="宋体" w:cs="宋体"/>
          <w:color w:val="auto"/>
          <w:spacing w:val="-8"/>
          <w:sz w:val="28"/>
          <w:szCs w:val="28"/>
        </w:rPr>
        <w:t>断的医学影像。</w:t>
      </w:r>
    </w:p>
    <w:p>
      <w:pPr>
        <w:spacing w:line="219" w:lineRule="auto"/>
        <w:ind w:firstLine="420" w:firstLineChars="200"/>
        <w:rPr>
          <w:rFonts w:ascii="宋体" w:hAnsi="宋体" w:cs="宋体"/>
          <w:color w:val="auto"/>
          <w:sz w:val="28"/>
          <w:szCs w:val="28"/>
        </w:rPr>
      </w:pPr>
      <w:r>
        <w:rPr>
          <w:color w:val="auto"/>
        </w:rPr>
        <w:drawing>
          <wp:anchor distT="0" distB="0" distL="0" distR="0" simplePos="0" relativeHeight="251659264" behindDoc="0" locked="0" layoutInCell="1" allowOverlap="1">
            <wp:simplePos x="0" y="0"/>
            <wp:positionH relativeFrom="column">
              <wp:posOffset>3437890</wp:posOffset>
            </wp:positionH>
            <wp:positionV relativeFrom="paragraph">
              <wp:posOffset>2266315</wp:posOffset>
            </wp:positionV>
            <wp:extent cx="1549400" cy="1498600"/>
            <wp:effectExtent l="0" t="0" r="12700" b="6350"/>
            <wp:wrapNone/>
            <wp:docPr id="3" name="IM 1"/>
            <wp:cNvGraphicFramePr/>
            <a:graphic xmlns:a="http://schemas.openxmlformats.org/drawingml/2006/main">
              <a:graphicData uri="http://schemas.openxmlformats.org/drawingml/2006/picture">
                <pic:pic xmlns:pic="http://schemas.openxmlformats.org/drawingml/2006/picture">
                  <pic:nvPicPr>
                    <pic:cNvPr id="3" name="IM 1"/>
                    <pic:cNvPicPr/>
                  </pic:nvPicPr>
                  <pic:blipFill>
                    <a:blip r:embed="rId6"/>
                    <a:stretch>
                      <a:fillRect/>
                    </a:stretch>
                  </pic:blipFill>
                  <pic:spPr>
                    <a:xfrm>
                      <a:off x="0" y="0"/>
                      <a:ext cx="1549415" cy="1498573"/>
                    </a:xfrm>
                    <a:prstGeom prst="rect">
                      <a:avLst/>
                    </a:prstGeom>
                  </pic:spPr>
                </pic:pic>
              </a:graphicData>
            </a:graphic>
          </wp:anchor>
        </w:drawing>
      </w:r>
      <w:r>
        <w:rPr>
          <w:rFonts w:ascii="宋体" w:hAnsi="宋体" w:cs="宋体"/>
          <w:color w:val="auto"/>
          <w:spacing w:val="-2"/>
          <w:sz w:val="28"/>
          <w:szCs w:val="28"/>
        </w:rPr>
        <w:t>直接热成像类胶片称为热敏胶片，由175</w:t>
      </w:r>
      <w:r>
        <w:rPr>
          <w:rFonts w:ascii="宋体" w:hAnsi="宋体" w:cs="宋体"/>
          <w:color w:val="auto"/>
          <w:spacing w:val="-61"/>
          <w:sz w:val="28"/>
          <w:szCs w:val="28"/>
        </w:rPr>
        <w:t xml:space="preserve"> </w:t>
      </w:r>
      <w:r>
        <w:rPr>
          <w:rFonts w:ascii="宋体" w:hAnsi="宋体" w:cs="宋体"/>
          <w:color w:val="auto"/>
          <w:spacing w:val="-2"/>
          <w:sz w:val="28"/>
          <w:szCs w:val="28"/>
        </w:rPr>
        <w:t>微米蓝色</w:t>
      </w:r>
      <w:r>
        <w:rPr>
          <w:rFonts w:ascii="宋体" w:hAnsi="宋体" w:cs="宋体"/>
          <w:color w:val="auto"/>
          <w:spacing w:val="-49"/>
          <w:sz w:val="28"/>
          <w:szCs w:val="28"/>
        </w:rPr>
        <w:t xml:space="preserve"> </w:t>
      </w:r>
      <w:r>
        <w:rPr>
          <w:rFonts w:ascii="宋体" w:hAnsi="宋体" w:cs="宋体"/>
          <w:color w:val="auto"/>
          <w:spacing w:val="-2"/>
          <w:sz w:val="28"/>
          <w:szCs w:val="28"/>
        </w:rPr>
        <w:t>PET</w:t>
      </w:r>
      <w:r>
        <w:rPr>
          <w:rFonts w:ascii="宋体" w:hAnsi="宋体" w:cs="宋体"/>
          <w:color w:val="auto"/>
          <w:spacing w:val="-74"/>
          <w:sz w:val="28"/>
          <w:szCs w:val="28"/>
        </w:rPr>
        <w:t xml:space="preserve"> </w:t>
      </w:r>
      <w:r>
        <w:rPr>
          <w:rFonts w:ascii="宋体" w:hAnsi="宋体" w:cs="宋体"/>
          <w:color w:val="auto"/>
          <w:spacing w:val="-2"/>
          <w:sz w:val="28"/>
          <w:szCs w:val="28"/>
        </w:rPr>
        <w:t>支持体上</w:t>
      </w:r>
      <w:r>
        <w:rPr>
          <w:rFonts w:ascii="宋体" w:hAnsi="宋体" w:cs="宋体"/>
          <w:color w:val="auto"/>
          <w:spacing w:val="-4"/>
          <w:sz w:val="28"/>
          <w:szCs w:val="28"/>
        </w:rPr>
        <w:t>的一面涂布有对不同热量敏感的成像层和保护层，另一面涂布有防粘连、防静电和防卷曲的背层，其中不同热量敏感的成像层主要成像物</w:t>
      </w:r>
      <w:r>
        <w:rPr>
          <w:rFonts w:ascii="宋体" w:hAnsi="宋体" w:cs="宋体"/>
          <w:color w:val="auto"/>
          <w:spacing w:val="-18"/>
          <w:sz w:val="28"/>
          <w:szCs w:val="28"/>
        </w:rPr>
        <w:t>质仅有两种，一种是感热的有机银，一种是包裹热敏染料的微胶囊</w:t>
      </w:r>
      <w:r>
        <w:rPr>
          <w:rFonts w:ascii="宋体" w:hAnsi="宋体" w:cs="宋体"/>
          <w:color w:val="auto"/>
          <w:spacing w:val="-19"/>
          <w:sz w:val="28"/>
          <w:szCs w:val="28"/>
        </w:rPr>
        <w:t>材</w:t>
      </w:r>
      <w:r>
        <w:rPr>
          <w:rFonts w:ascii="宋体" w:hAnsi="宋体" w:cs="宋体"/>
          <w:color w:val="auto"/>
          <w:spacing w:val="-4"/>
          <w:sz w:val="28"/>
          <w:szCs w:val="28"/>
        </w:rPr>
        <w:t>料组成。热敏胶片生产和使用过程可以在明室下操作，加工过程采用</w:t>
      </w:r>
      <w:r>
        <w:rPr>
          <w:rFonts w:ascii="宋体" w:hAnsi="宋体" w:cs="宋体"/>
          <w:color w:val="auto"/>
          <w:spacing w:val="-3"/>
          <w:sz w:val="28"/>
          <w:szCs w:val="28"/>
        </w:rPr>
        <w:t>热敏头直接加热成像，形成用于诊断的医学影像。</w:t>
      </w:r>
    </w:p>
    <w:p>
      <w:pPr>
        <w:spacing w:line="244" w:lineRule="auto"/>
        <w:rPr>
          <w:rFonts w:ascii="Arial"/>
          <w:color w:val="auto"/>
        </w:rPr>
      </w:pPr>
    </w:p>
    <w:p>
      <w:pPr>
        <w:spacing w:before="91" w:line="219" w:lineRule="auto"/>
        <w:ind w:firstLine="4590" w:firstLineChars="1700"/>
        <w:rPr>
          <w:rFonts w:ascii="宋体" w:hAnsi="宋体" w:cs="宋体"/>
          <w:color w:val="auto"/>
          <w:spacing w:val="-5"/>
          <w:sz w:val="28"/>
          <w:szCs w:val="28"/>
        </w:rPr>
      </w:pPr>
      <w:r>
        <w:rPr>
          <w:rFonts w:ascii="宋体" w:hAnsi="宋体" w:cs="宋体"/>
          <w:color w:val="auto"/>
          <w:spacing w:val="-5"/>
          <w:sz w:val="28"/>
          <w:szCs w:val="28"/>
        </w:rPr>
        <w:t>全国感光材料标准化技术委员会</w:t>
      </w:r>
    </w:p>
    <w:p>
      <w:pPr>
        <w:spacing w:before="91" w:line="219" w:lineRule="auto"/>
        <w:ind w:firstLine="5632" w:firstLineChars="1600"/>
        <w:rPr>
          <w:rFonts w:ascii="宋体" w:hAnsi="宋体" w:cs="宋体"/>
          <w:color w:val="auto"/>
          <w:sz w:val="28"/>
          <w:szCs w:val="28"/>
        </w:rPr>
        <w:sectPr>
          <w:pgSz w:w="11906" w:h="16838"/>
          <w:pgMar w:top="1440" w:right="1684" w:bottom="1270" w:left="1684" w:header="851" w:footer="992" w:gutter="0"/>
          <w:cols w:space="720" w:num="1"/>
          <w:docGrid w:type="lines" w:linePitch="312" w:charSpace="0"/>
        </w:sectPr>
      </w:pPr>
      <w:r>
        <w:rPr>
          <w:rFonts w:ascii="宋体" w:hAnsi="宋体" w:cs="宋体"/>
          <w:color w:val="auto"/>
          <w:spacing w:val="36"/>
          <w:sz w:val="28"/>
          <w:szCs w:val="28"/>
        </w:rPr>
        <w:t>2022年8月26日</w:t>
      </w:r>
      <w:r>
        <w:rPr>
          <w:color w:val="auto"/>
          <w:sz w:val="28"/>
        </w:rPr>
        <mc:AlternateContent>
          <mc:Choice Requires="wpg">
            <w:drawing>
              <wp:anchor distT="0" distB="0" distL="114300" distR="114300" simplePos="0" relativeHeight="251660288" behindDoc="0" locked="0" layoutInCell="1" allowOverlap="1">
                <wp:simplePos x="0" y="0"/>
                <wp:positionH relativeFrom="column">
                  <wp:posOffset>1984375</wp:posOffset>
                </wp:positionH>
                <wp:positionV relativeFrom="paragraph">
                  <wp:posOffset>259080</wp:posOffset>
                </wp:positionV>
                <wp:extent cx="1657985" cy="647700"/>
                <wp:effectExtent l="0" t="0" r="18415" b="0"/>
                <wp:wrapNone/>
                <wp:docPr id="4" name="组合 4"/>
                <wp:cNvGraphicFramePr/>
                <a:graphic xmlns:a="http://schemas.openxmlformats.org/drawingml/2006/main">
                  <a:graphicData uri="http://schemas.microsoft.com/office/word/2010/wordprocessingGroup">
                    <wpg:wgp>
                      <wpg:cNvGrpSpPr/>
                      <wpg:grpSpPr>
                        <a:xfrm>
                          <a:off x="0" y="0"/>
                          <a:ext cx="1657985" cy="647700"/>
                          <a:chOff x="11144" y="13219"/>
                          <a:chExt cx="2611" cy="1020"/>
                        </a:xfrm>
                      </wpg:grpSpPr>
                      <wps:wsp>
                        <wps:cNvPr id="1" name="矩形 1"/>
                        <wps:cNvSpPr/>
                        <wps:spPr>
                          <a:xfrm>
                            <a:off x="11144" y="13219"/>
                            <a:ext cx="2460" cy="1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4"/>
                                  <w:szCs w:val="32"/>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 name="矩形 2"/>
                        <wps:cNvSpPr/>
                        <wps:spPr>
                          <a:xfrm>
                            <a:off x="11190" y="13774"/>
                            <a:ext cx="2565" cy="4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56.25pt;margin-top:20.4pt;height:51pt;width:130.55pt;z-index:251660288;mso-width-relative:page;mso-height-relative:page;" coordorigin="11144,13219" coordsize="2611,1020" o:gfxdata="UEsDBAoAAAAAAIdO4kAAAAAAAAAAAAAAAAAEAAAAZHJzL1BLAwQUAAAACACHTuJAuZ61ZdoAAAAK&#10;AQAADwAAAGRycy9kb3ducmV2LnhtbE2PwWrDMBBE74X+g9hCb40kO06DazmU0PYUCk0KITfF2tgm&#10;lmQsxU7+vttTe1z2MfOmWF1tx0YcQuudAjkTwNBV3rSuVvC9e39aAgtRO6M771DBDQOsyvu7QufG&#10;T+4Lx22sGYW4kGsFTYx9znmoGrQ6zHyPjn4nP1gd6RxqbgY9UbjteCLEglvdOmpodI/rBqvz9mIV&#10;fEx6ek3l27g5n9a3wy773G8kKvX4IMULsIjX+AfDrz6pQ0lOR39xJrBOQSqTjFAFc0ETCMie0wWw&#10;I5HzZAm8LPj/CeUPUEsDBBQAAAAIAIdO4kAUWf2aGAMAAAQJAAAOAAAAZHJzL2Uyb0RvYy54bWzt&#10;Vs1uEzEQviPxDpbvdLNLfppVN1XUkAqpopUK4ux4vT+S/7CdbsqZA0feAIkbz4B4nIrXYGxv0pL2&#10;UEDixB424x17fr75Zpyj443g6IoZ2ypZ4PRggBGTVJWtrAv85vXy2SFG1hFZEq4kK/A1s/h49vTJ&#10;UadzlqlG8ZIZBEakzTtd4MY5nSeJpQ0TxB4ozSQoK2UEcbA0dVIa0oF1wZNsMBgnnTKlNooya+Hr&#10;Iipxb9E8xqCqqpayhaJrwaSLVg3jxEFKtmm1xbMQbVUx6s6ryjKHeIEhUxfe4ATklX8nsyOS14bo&#10;pqV9COQxIezlJEgrwenO1II4gtamvWdKtNQoqyp3QJVIYiIBEcgiHexhc2rUWodc6ryr9Q50KNQe&#10;6n9slr66ujCoLQs8xEgSAQX/8e3DzaePaOix6XSdw5ZToy/1hek/1HHl091URvhfSARtAqrXO1TZ&#10;xiEKH9PxaDI9HGFEQTceTiaDHnbaQG38sTRNh+Ae1OnzLJ3GotDmRW8gG6dpPJ0OsnA22XpOfIC7&#10;eDoNlLS3ONm/w+myIZoF+K0HoccJQulx+vz15vsXlEacwpYdSDa3gNcDCD2Y6hapbDgGXnqY0r08&#10;Sa6NdadMCeSFAhtgdiAcuTqzDgoDkGy3eLdW8bZctpyHhalXJ9ygKwJdsAyPDxqO/LKNS9R5175A&#10;iBLo7Qp6CkShgR9W1hgRXsPQoM4E31J5D2Ap+l4Q20QfwWwso2gdjAveigIfDvzTe+YSAvAFi0B5&#10;yW1Wm0Axm69UeQ14GxUb1mq6bCHvM2LdBTHQoRAhzDB3Dq+KKwhb9RJGjTLvH/ru9wMhQItRBx0P&#10;Kb1bE8Mw4i8lUGUKJASzLiyGowmUAJm7mtVdjVyLEwVwAh0guiD6/Y5vxcoo8RZG3dx7BRWRFHxH&#10;8PrFiYuTCIYlZfN52AZjQRN3Ji819cY9tlLN105VbSizByqi0+MHhPd9+g+Yn+0xP/td5k8BhtDk&#10;k0mYLiTfMX807gfEEITIze1s2dL6P/P/M/8+88MNAJdjGGf9Re5v37vr0Cm3f15m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C5nrVl2gAAAAoBAAAPAAAAAAAAAAEAIAAAACIAAABkcnMvZG93bnJl&#10;di54bWxQSwECFAAUAAAACACHTuJAFFn9mhgDAAAECQAADgAAAAAAAAABACAAAAApAQAAZHJzL2Uy&#10;b0RvYy54bWxQSwUGAAAAAAYABgBZAQAAswYAAAAA&#10;">
                <o:lock v:ext="edit" aspectratio="f"/>
                <v:rect id="_x0000_s1026" o:spid="_x0000_s1026" o:spt="1" style="position:absolute;left:11144;top:13219;height:120;width:2460;v-text-anchor:middle;" fillcolor="#FFFFFF [3212]" filled="t" stroked="f" coordsize="21600,21600" o:gfxdata="UEsDBAoAAAAAAIdO4kAAAAAAAAAAAAAAAAAEAAAAZHJzL1BLAwQUAAAACACHTuJA5mLf5boAAADa&#10;AAAADwAAAGRycy9kb3ducmV2LnhtbEVPTYvCMBC9C/6HMII3TV3ZXalGD4KwPSysugePQzO2tc2k&#10;JLGt/34jCHsaHu9zNrvBNKIj5yvLChbzBARxbnXFhYLf82G2AuEDssbGMil4kIfddjzaYKptz0fq&#10;TqEQMYR9igrKENpUSp+XZNDPbUscuat1BkOErpDaYR/DTSPfkuRDGqw4NpTY0r6kvD7djYI6y8x9&#10;eM+77Of787Z0/aM+X/ZKTSeLZA0i0BD+xS/3l47z4fnK88rt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Yt/l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textbox>
                    <w:txbxContent>
                      <w:p>
                        <w:pPr>
                          <w:jc w:val="center"/>
                          <w:rPr>
                            <w:color w:val="000000" w:themeColor="text1"/>
                            <w:sz w:val="24"/>
                            <w:szCs w:val="32"/>
                            <w14:textFill>
                              <w14:solidFill>
                                <w14:schemeClr w14:val="tx1"/>
                              </w14:solidFill>
                            </w14:textFill>
                          </w:rPr>
                        </w:pPr>
                      </w:p>
                    </w:txbxContent>
                  </v:textbox>
                </v:rect>
                <v:rect id="_x0000_s1026" o:spid="_x0000_s1026" o:spt="1" style="position:absolute;left:11190;top:13774;height:465;width:2565;v-text-anchor:middle;" fillcolor="#FFFFFF [3212]" filled="t" stroked="f" coordsize="21600,21600" o:gfxdata="UEsDBAoAAAAAAIdO4kAAAAAAAAAAAAAAAAAEAAAAZHJzL1BLAwQUAAAACACHTuJAFrBBkr0AAADa&#10;AAAADwAAAGRycy9kb3ducmV2LnhtbEWPQWvCQBSE7wX/w/IEb3Wj0laiqwdBMAehag8eH9lnEpN9&#10;G3bXJP77bkHocZiZb5j1djCN6Mj5yrKC2TQBQZxbXXGh4Oeyf1+C8AFZY2OZFDzJw3Yzeltjqm3P&#10;J+rOoRARwj5FBWUIbSqlz0sy6Ke2JY7ezTqDIUpXSO2wj3DTyHmSfEqDFceFElvalZTX54dRUGeZ&#10;eQwfeZd9H7/uC9c/68t1p9RkPEtWIAIN4T/8ah+0gjn8XYk3QG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EGS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textbox>
                    <w:txbxContent>
                      <w:p>
                        <w:pPr>
                          <w:jc w:val="center"/>
                          <w:rPr>
                            <w:color w:val="000000" w:themeColor="text1"/>
                            <w14:textFill>
                              <w14:solidFill>
                                <w14:schemeClr w14:val="tx1"/>
                              </w14:solidFill>
                            </w14:textFill>
                          </w:rPr>
                        </w:pPr>
                      </w:p>
                    </w:txbxContent>
                  </v:textbox>
                </v:rect>
              </v:group>
            </w:pict>
          </mc:Fallback>
        </mc:AlternateContent>
      </w:r>
    </w:p>
    <w:p>
      <w:pPr>
        <w:spacing w:line="500" w:lineRule="exact"/>
        <w:jc w:val="left"/>
        <w:rPr>
          <w:rFonts w:ascii="宋体" w:hAnsi="宋体" w:cs="宋体"/>
          <w:color w:val="auto"/>
          <w:sz w:val="28"/>
          <w:szCs w:val="28"/>
        </w:rPr>
      </w:pPr>
      <w:r>
        <w:rPr>
          <w:rFonts w:hint="eastAsia" w:ascii="宋体" w:hAnsi="宋体" w:cs="宋体"/>
          <w:color w:val="auto"/>
          <w:sz w:val="28"/>
          <w:szCs w:val="28"/>
        </w:rPr>
        <w:t>附件1：</w:t>
      </w:r>
    </w:p>
    <w:p>
      <w:pPr>
        <w:spacing w:line="500" w:lineRule="exact"/>
        <w:jc w:val="center"/>
        <w:rPr>
          <w:rFonts w:ascii="仿宋" w:hAnsi="仿宋"/>
          <w:b/>
          <w:bCs/>
          <w:color w:val="auto"/>
          <w:sz w:val="32"/>
          <w:szCs w:val="32"/>
        </w:rPr>
      </w:pPr>
      <w:r>
        <w:rPr>
          <w:rFonts w:hint="eastAsia" w:ascii="宋体" w:hAnsi="宋体" w:cs="宋体"/>
          <w:b/>
          <w:bCs/>
          <w:color w:val="auto"/>
          <w:sz w:val="32"/>
          <w:szCs w:val="32"/>
        </w:rPr>
        <w:t>南安市总医院医用干式胶片集中采购申报企业承诺函</w:t>
      </w:r>
    </w:p>
    <w:p>
      <w:pPr>
        <w:spacing w:line="500" w:lineRule="exact"/>
        <w:rPr>
          <w:rFonts w:ascii="宋体" w:hAnsi="宋体" w:cs="宋体"/>
          <w:color w:val="auto"/>
          <w:sz w:val="24"/>
        </w:rPr>
      </w:pPr>
    </w:p>
    <w:p>
      <w:pPr>
        <w:spacing w:line="500" w:lineRule="exact"/>
        <w:rPr>
          <w:rFonts w:ascii="仿宋" w:hAnsi="仿宋" w:eastAsia="仿宋" w:cs="仿宋"/>
          <w:color w:val="auto"/>
          <w:sz w:val="24"/>
        </w:rPr>
      </w:pPr>
      <w:r>
        <w:rPr>
          <w:rFonts w:hint="eastAsia" w:ascii="仿宋" w:hAnsi="仿宋" w:eastAsia="仿宋" w:cs="仿宋"/>
          <w:color w:val="auto"/>
          <w:sz w:val="24"/>
        </w:rPr>
        <w:t>南安市总医院：</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在充分理解本次南安市总医院医用干式胶片集中采购文件后，我方决定按照文件的规定参与活动，严肃保证所提供的全部资质证明材料、文件和报价的真实、有效及合法性，并愿赔偿采购方因上述资质证明材料、文件和报价出现瑕疵以及使用过程中因无法保障供应、供应质量等问题所蒙受的全部经济损失。</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我方完全理解及遵守采购文件中的中选耗材确认准则，在充分考虑原材料价格等因素的前提下进行报价，并承诺对报价负责。</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我方承诺对产品的质量和供应负责。如果我方产品中选，将在规定时间内签署购销协议，按要求及时足量组织生产，及时向配送企业发送产品，南安市总医院各成员单位订单发起48小时内保证配送到位，满足医疗机构需求，若打印设备出现故障，我方会安排技术人员24小时内响应，确保机子正常运行。我方承诺对中选产品的质量安全、货源保证、及时配送以及对打印设备维保等承担全部责任，如违反协议规定，采购方有权取消供货资格并追偿经济损失。</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我方承诺申报品种不存在违反《专利法》、《反不正当竞争法》等相关法律法规的情形，承诺在本次集中采购活动前2年内无严重违法违规行为，无因违反相关职能部门管理规定产品被撤销挂网的记录，未被列入《全国医药价格和招采失信企业风险警示名单》，未被我省评定为失信等级“特别严重”，同本次集中采购工作的采购方没有产权关系，不会为达成此项目同采购方及实际使用人进行任何不正当联系，不会在竞争性申报过程中有任何违法违规行为，不会在成交后采用不正当手段进行非法临床促销活动，提供各种回扣或其它商业贿赂。</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我方同意本承诺书从递交资质资料起到本次集中采购期结束均有效，并对我方具有法律约束力。</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申报企业（盖章）：                 法定代表人（签字）： </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日  期：    年    月    日</w:t>
      </w:r>
    </w:p>
    <w:p>
      <w:pPr>
        <w:rPr>
          <w:rFonts w:ascii="仿宋" w:hAnsi="仿宋" w:eastAsia="仿宋" w:cs="仿宋"/>
          <w:color w:val="auto"/>
        </w:rPr>
      </w:pPr>
    </w:p>
    <w:p>
      <w:pPr>
        <w:spacing w:line="360" w:lineRule="auto"/>
        <w:jc w:val="left"/>
        <w:rPr>
          <w:rFonts w:ascii="仿宋" w:hAnsi="仿宋"/>
          <w:bCs/>
          <w:color w:val="auto"/>
          <w:sz w:val="28"/>
          <w:szCs w:val="28"/>
        </w:rPr>
      </w:pPr>
      <w:r>
        <w:rPr>
          <w:rFonts w:hint="eastAsia" w:ascii="仿宋" w:hAnsi="仿宋"/>
          <w:bCs/>
          <w:color w:val="auto"/>
          <w:sz w:val="28"/>
          <w:szCs w:val="28"/>
        </w:rPr>
        <w:t>附件2：</w:t>
      </w:r>
    </w:p>
    <w:p>
      <w:pPr>
        <w:spacing w:line="360" w:lineRule="auto"/>
        <w:jc w:val="center"/>
        <w:rPr>
          <w:rFonts w:ascii="仿宋" w:hAnsi="仿宋"/>
          <w:b/>
          <w:color w:val="auto"/>
          <w:sz w:val="32"/>
          <w:szCs w:val="32"/>
        </w:rPr>
      </w:pPr>
      <w:r>
        <w:rPr>
          <w:rFonts w:hint="eastAsia" w:ascii="仿宋" w:hAnsi="仿宋"/>
          <w:b/>
          <w:color w:val="auto"/>
          <w:sz w:val="32"/>
          <w:szCs w:val="32"/>
        </w:rPr>
        <w:t>南安市总医院医用干式胶片集中采购法定代表人授权书</w:t>
      </w:r>
    </w:p>
    <w:p>
      <w:pPr>
        <w:spacing w:line="590" w:lineRule="exact"/>
        <w:jc w:val="center"/>
        <w:rPr>
          <w:rFonts w:ascii="仿宋" w:hAnsi="仿宋"/>
          <w:b/>
          <w:bCs/>
          <w:color w:val="auto"/>
          <w:sz w:val="30"/>
          <w:szCs w:val="30"/>
        </w:rPr>
      </w:pPr>
    </w:p>
    <w:p>
      <w:pPr>
        <w:rPr>
          <w:rFonts w:ascii="仿宋" w:hAnsi="仿宋"/>
          <w:b/>
          <w:color w:val="auto"/>
          <w:sz w:val="28"/>
          <w:szCs w:val="28"/>
        </w:rPr>
      </w:pPr>
      <w:r>
        <w:rPr>
          <w:rFonts w:hint="eastAsia" w:ascii="仿宋" w:hAnsi="仿宋"/>
          <w:b/>
          <w:color w:val="auto"/>
          <w:sz w:val="28"/>
          <w:szCs w:val="28"/>
        </w:rPr>
        <w:t>本授权书声明：</w:t>
      </w:r>
    </w:p>
    <w:p>
      <w:pPr>
        <w:ind w:firstLine="560" w:firstLineChars="200"/>
        <w:rPr>
          <w:rFonts w:ascii="仿宋" w:hAnsi="仿宋"/>
          <w:color w:val="auto"/>
          <w:sz w:val="28"/>
          <w:szCs w:val="28"/>
        </w:rPr>
      </w:pPr>
      <w:r>
        <w:rPr>
          <w:rFonts w:hint="eastAsia" w:ascii="仿宋" w:hAnsi="仿宋"/>
          <w:color w:val="auto"/>
          <w:sz w:val="28"/>
          <w:szCs w:val="28"/>
        </w:rPr>
        <w:t>注册于</w:t>
      </w:r>
      <w:r>
        <w:rPr>
          <w:rFonts w:hint="eastAsia" w:ascii="仿宋" w:hAnsi="仿宋"/>
          <w:color w:val="auto"/>
          <w:sz w:val="28"/>
          <w:szCs w:val="28"/>
          <w:u w:val="single"/>
        </w:rPr>
        <w:t xml:space="preserve">                  </w:t>
      </w:r>
      <w:r>
        <w:rPr>
          <w:rFonts w:hint="eastAsia" w:ascii="仿宋" w:hAnsi="仿宋"/>
          <w:color w:val="auto"/>
          <w:sz w:val="28"/>
          <w:szCs w:val="28"/>
        </w:rPr>
        <w:t>（公司地址）的</w:t>
      </w:r>
      <w:r>
        <w:rPr>
          <w:rFonts w:hint="eastAsia" w:ascii="仿宋" w:hAnsi="仿宋"/>
          <w:color w:val="auto"/>
          <w:sz w:val="28"/>
          <w:szCs w:val="28"/>
          <w:u w:val="single"/>
        </w:rPr>
        <w:t xml:space="preserve">            </w:t>
      </w:r>
      <w:r>
        <w:rPr>
          <w:rFonts w:hint="eastAsia" w:ascii="仿宋" w:hAnsi="仿宋"/>
          <w:color w:val="auto"/>
          <w:sz w:val="28"/>
          <w:szCs w:val="28"/>
        </w:rPr>
        <w:t>公司（公司名称）的</w:t>
      </w:r>
      <w:r>
        <w:rPr>
          <w:rFonts w:hint="eastAsia" w:ascii="仿宋" w:hAnsi="仿宋"/>
          <w:color w:val="auto"/>
          <w:sz w:val="28"/>
          <w:szCs w:val="28"/>
          <w:u w:val="single"/>
        </w:rPr>
        <w:t xml:space="preserve">             </w:t>
      </w:r>
      <w:r>
        <w:rPr>
          <w:rFonts w:hint="eastAsia" w:ascii="仿宋" w:hAnsi="仿宋"/>
          <w:color w:val="auto"/>
          <w:sz w:val="28"/>
          <w:szCs w:val="28"/>
        </w:rPr>
        <w:t>（法定代表人姓名、身份证号码）授权</w:t>
      </w:r>
      <w:r>
        <w:rPr>
          <w:rFonts w:hint="eastAsia" w:ascii="仿宋" w:hAnsi="仿宋"/>
          <w:color w:val="auto"/>
          <w:sz w:val="28"/>
          <w:szCs w:val="28"/>
          <w:u w:val="single"/>
        </w:rPr>
        <w:t xml:space="preserve">             </w:t>
      </w:r>
      <w:r>
        <w:rPr>
          <w:rFonts w:hint="eastAsia" w:ascii="仿宋" w:hAnsi="仿宋"/>
          <w:color w:val="auto"/>
          <w:sz w:val="28"/>
          <w:szCs w:val="28"/>
        </w:rPr>
        <w:t>（被授权人姓名、职务、身份证号码）为公司的合法代理人，就“南安市总医院医用干式胶片集中采购</w:t>
      </w:r>
      <w:r>
        <w:rPr>
          <w:rFonts w:hint="eastAsia" w:ascii="仿宋" w:hAnsi="仿宋"/>
          <w:bCs/>
          <w:snapToGrid w:val="0"/>
          <w:color w:val="auto"/>
          <w:kern w:val="0"/>
          <w:sz w:val="28"/>
          <w:szCs w:val="28"/>
        </w:rPr>
        <w:t>”项目，以本公司名义</w:t>
      </w:r>
      <w:r>
        <w:rPr>
          <w:rFonts w:hint="eastAsia" w:ascii="仿宋" w:hAnsi="仿宋"/>
          <w:color w:val="auto"/>
          <w:sz w:val="28"/>
          <w:szCs w:val="28"/>
        </w:rPr>
        <w:t>注册网上账号、</w:t>
      </w:r>
      <w:r>
        <w:rPr>
          <w:rFonts w:hint="eastAsia" w:ascii="仿宋" w:hAnsi="仿宋"/>
          <w:bCs/>
          <w:snapToGrid w:val="0"/>
          <w:color w:val="auto"/>
          <w:kern w:val="0"/>
          <w:sz w:val="28"/>
          <w:szCs w:val="28"/>
        </w:rPr>
        <w:t>处理产品申报、报价、谈判等一切与之相关的事务，本公司认可被授权人签署的相关说明、协议等法律文书的效力以及其作出的相关行为。</w:t>
      </w:r>
      <w:r>
        <w:rPr>
          <w:rFonts w:hint="eastAsia" w:ascii="仿宋" w:hAnsi="仿宋"/>
          <w:color w:val="auto"/>
          <w:sz w:val="28"/>
          <w:szCs w:val="28"/>
        </w:rPr>
        <w:t>本公司与被授权人共同承诺本次申报的真实性、合法性、有效性。</w:t>
      </w:r>
    </w:p>
    <w:p>
      <w:pPr>
        <w:ind w:firstLine="560" w:firstLineChars="200"/>
        <w:rPr>
          <w:rFonts w:ascii="仿宋" w:hAnsi="仿宋"/>
          <w:color w:val="auto"/>
          <w:sz w:val="28"/>
          <w:szCs w:val="28"/>
          <w:u w:val="single"/>
        </w:rPr>
      </w:pPr>
      <w:r>
        <w:rPr>
          <w:rFonts w:hint="eastAsia" w:ascii="仿宋" w:hAnsi="仿宋"/>
          <w:color w:val="auto"/>
          <w:sz w:val="28"/>
          <w:szCs w:val="28"/>
        </w:rPr>
        <w:t>执行期内如遇被授权人信息变更须向本次采购管理机构提交新的授权资料。被授权人应确保通常条件下可被及时联络，否则因此带来的有关损失自行承担。</w:t>
      </w:r>
    </w:p>
    <w:p>
      <w:pPr>
        <w:ind w:firstLine="560" w:firstLineChars="200"/>
        <w:jc w:val="left"/>
        <w:rPr>
          <w:rFonts w:ascii="仿宋" w:hAnsi="仿宋"/>
          <w:color w:val="auto"/>
          <w:sz w:val="28"/>
          <w:szCs w:val="28"/>
          <w:u w:val="single"/>
        </w:rPr>
      </w:pPr>
      <w:r>
        <w:rPr>
          <w:rFonts w:hint="eastAsia" w:ascii="仿宋" w:hAnsi="仿宋"/>
          <w:color w:val="auto"/>
          <w:sz w:val="28"/>
          <w:szCs w:val="28"/>
        </w:rPr>
        <w:t>本授权书授权期限为</w:t>
      </w:r>
      <w:r>
        <w:rPr>
          <w:rFonts w:hint="eastAsia" w:ascii="仿宋" w:hAnsi="仿宋"/>
          <w:color w:val="auto"/>
          <w:sz w:val="28"/>
          <w:szCs w:val="28"/>
          <w:u w:val="single"/>
        </w:rPr>
        <w:t xml:space="preserve">       </w:t>
      </w:r>
      <w:r>
        <w:rPr>
          <w:rFonts w:hint="eastAsia" w:ascii="仿宋" w:hAnsi="仿宋"/>
          <w:color w:val="auto"/>
          <w:sz w:val="28"/>
          <w:szCs w:val="28"/>
        </w:rPr>
        <w:t>年</w:t>
      </w:r>
      <w:r>
        <w:rPr>
          <w:rFonts w:hint="eastAsia" w:ascii="仿宋" w:hAnsi="仿宋"/>
          <w:color w:val="auto"/>
          <w:sz w:val="28"/>
          <w:szCs w:val="28"/>
          <w:u w:val="single"/>
        </w:rPr>
        <w:t xml:space="preserve">   </w:t>
      </w:r>
      <w:r>
        <w:rPr>
          <w:rFonts w:hint="eastAsia" w:ascii="仿宋" w:hAnsi="仿宋"/>
          <w:color w:val="auto"/>
          <w:sz w:val="28"/>
          <w:szCs w:val="28"/>
        </w:rPr>
        <w:t>月</w:t>
      </w:r>
      <w:r>
        <w:rPr>
          <w:rFonts w:hint="eastAsia" w:ascii="仿宋" w:hAnsi="仿宋"/>
          <w:color w:val="auto"/>
          <w:sz w:val="28"/>
          <w:szCs w:val="28"/>
          <w:u w:val="single"/>
        </w:rPr>
        <w:t xml:space="preserve">   </w:t>
      </w:r>
      <w:r>
        <w:rPr>
          <w:rFonts w:hint="eastAsia" w:ascii="仿宋" w:hAnsi="仿宋"/>
          <w:color w:val="auto"/>
          <w:sz w:val="28"/>
          <w:szCs w:val="28"/>
        </w:rPr>
        <w:t>日至</w:t>
      </w:r>
      <w:r>
        <w:rPr>
          <w:rFonts w:hint="eastAsia" w:ascii="仿宋" w:hAnsi="仿宋"/>
          <w:bCs/>
          <w:snapToGrid w:val="0"/>
          <w:color w:val="auto"/>
          <w:kern w:val="0"/>
          <w:sz w:val="28"/>
          <w:szCs w:val="28"/>
        </w:rPr>
        <w:t>本次集中采购周期结束</w:t>
      </w:r>
      <w:r>
        <w:rPr>
          <w:rFonts w:hint="eastAsia" w:ascii="仿宋" w:hAnsi="仿宋"/>
          <w:color w:val="auto"/>
          <w:sz w:val="28"/>
          <w:szCs w:val="28"/>
        </w:rPr>
        <w:t>。</w:t>
      </w:r>
    </w:p>
    <w:p>
      <w:pPr>
        <w:ind w:firstLine="560" w:firstLineChars="200"/>
        <w:jc w:val="left"/>
        <w:rPr>
          <w:rFonts w:ascii="仿宋" w:hAnsi="仿宋"/>
          <w:color w:val="auto"/>
          <w:sz w:val="28"/>
          <w:szCs w:val="28"/>
        </w:rPr>
      </w:pPr>
      <w:r>
        <w:rPr>
          <w:rFonts w:hint="eastAsia" w:ascii="仿宋" w:hAnsi="仿宋"/>
          <w:color w:val="auto"/>
          <w:sz w:val="28"/>
          <w:szCs w:val="28"/>
        </w:rPr>
        <w:t>申报企业名称（盖章）：</w:t>
      </w:r>
    </w:p>
    <w:p>
      <w:pPr>
        <w:ind w:firstLine="560" w:firstLineChars="200"/>
        <w:jc w:val="left"/>
        <w:rPr>
          <w:rFonts w:ascii="仿宋" w:hAnsi="仿宋"/>
          <w:color w:val="auto"/>
          <w:sz w:val="28"/>
          <w:szCs w:val="28"/>
        </w:rPr>
      </w:pPr>
    </w:p>
    <w:p>
      <w:pPr>
        <w:ind w:firstLine="560" w:firstLineChars="200"/>
        <w:jc w:val="left"/>
        <w:rPr>
          <w:rFonts w:ascii="仿宋" w:hAnsi="仿宋"/>
          <w:color w:val="auto"/>
          <w:sz w:val="28"/>
          <w:szCs w:val="28"/>
        </w:rPr>
      </w:pPr>
    </w:p>
    <w:p>
      <w:pPr>
        <w:ind w:firstLine="560" w:firstLineChars="200"/>
        <w:jc w:val="left"/>
        <w:rPr>
          <w:rFonts w:ascii="仿宋" w:hAnsi="仿宋"/>
          <w:color w:val="auto"/>
          <w:sz w:val="28"/>
          <w:szCs w:val="28"/>
        </w:rPr>
      </w:pPr>
    </w:p>
    <w:p>
      <w:pPr>
        <w:tabs>
          <w:tab w:val="left" w:pos="1443"/>
        </w:tabs>
        <w:rPr>
          <w:rFonts w:cstheme="minorBidi"/>
          <w:b/>
          <w:bCs/>
          <w:color w:val="auto"/>
          <w:sz w:val="32"/>
          <w:szCs w:val="32"/>
        </w:rPr>
      </w:pPr>
    </w:p>
    <w:p>
      <w:pPr>
        <w:tabs>
          <w:tab w:val="left" w:pos="1443"/>
        </w:tabs>
        <w:rPr>
          <w:rFonts w:cstheme="minorBidi"/>
          <w:color w:val="auto"/>
          <w:sz w:val="28"/>
          <w:szCs w:val="28"/>
        </w:rPr>
      </w:pPr>
      <w:r>
        <w:rPr>
          <w:rFonts w:hint="eastAsia" w:cstheme="minorBidi"/>
          <w:color w:val="auto"/>
          <w:sz w:val="28"/>
          <w:szCs w:val="28"/>
        </w:rPr>
        <w:t>附件3：</w:t>
      </w:r>
    </w:p>
    <w:p>
      <w:pPr>
        <w:tabs>
          <w:tab w:val="left" w:pos="1443"/>
        </w:tabs>
        <w:jc w:val="center"/>
        <w:rPr>
          <w:rFonts w:cstheme="minorBidi"/>
          <w:b/>
          <w:bCs/>
          <w:color w:val="auto"/>
          <w:sz w:val="32"/>
          <w:szCs w:val="32"/>
        </w:rPr>
      </w:pPr>
      <w:r>
        <w:rPr>
          <w:rFonts w:hint="eastAsia" w:cstheme="minorBidi"/>
          <w:b/>
          <w:bCs/>
          <w:color w:val="auto"/>
          <w:sz w:val="32"/>
          <w:szCs w:val="32"/>
        </w:rPr>
        <w:t>商务综合评分表</w:t>
      </w:r>
    </w:p>
    <w:tbl>
      <w:tblPr>
        <w:tblStyle w:val="15"/>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670"/>
        <w:gridCol w:w="1124"/>
        <w:gridCol w:w="1843"/>
        <w:gridCol w:w="2126"/>
        <w:gridCol w:w="1134"/>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78" w:type="dxa"/>
            <w:vAlign w:val="center"/>
          </w:tcPr>
          <w:p>
            <w:pPr>
              <w:tabs>
                <w:tab w:val="left" w:pos="1443"/>
              </w:tabs>
              <w:jc w:val="center"/>
              <w:rPr>
                <w:rFonts w:hint="eastAsia" w:cstheme="minorBidi"/>
                <w:color w:val="auto"/>
              </w:rPr>
            </w:pPr>
            <w:r>
              <w:rPr>
                <w:rFonts w:hint="eastAsia" w:cstheme="minorBidi"/>
                <w:color w:val="auto"/>
              </w:rPr>
              <w:t>申报企业</w:t>
            </w:r>
          </w:p>
        </w:tc>
        <w:tc>
          <w:tcPr>
            <w:tcW w:w="1794" w:type="dxa"/>
            <w:gridSpan w:val="2"/>
            <w:vAlign w:val="center"/>
          </w:tcPr>
          <w:p>
            <w:pPr>
              <w:tabs>
                <w:tab w:val="left" w:pos="1443"/>
              </w:tabs>
              <w:jc w:val="center"/>
              <w:rPr>
                <w:rFonts w:hint="eastAsia" w:cstheme="minorBidi"/>
                <w:color w:val="auto"/>
              </w:rPr>
            </w:pPr>
          </w:p>
        </w:tc>
        <w:tc>
          <w:tcPr>
            <w:tcW w:w="1843" w:type="dxa"/>
            <w:vAlign w:val="center"/>
          </w:tcPr>
          <w:p>
            <w:pPr>
              <w:tabs>
                <w:tab w:val="left" w:pos="1443"/>
              </w:tabs>
              <w:jc w:val="center"/>
              <w:rPr>
                <w:rFonts w:hint="eastAsia" w:cstheme="minorBidi"/>
                <w:color w:val="auto"/>
              </w:rPr>
            </w:pPr>
            <w:r>
              <w:rPr>
                <w:rFonts w:hint="eastAsia" w:cstheme="minorBidi"/>
                <w:color w:val="auto"/>
              </w:rPr>
              <w:t>生产企业</w:t>
            </w:r>
          </w:p>
        </w:tc>
        <w:tc>
          <w:tcPr>
            <w:tcW w:w="2126" w:type="dxa"/>
            <w:vAlign w:val="center"/>
          </w:tcPr>
          <w:p>
            <w:pPr>
              <w:tabs>
                <w:tab w:val="left" w:pos="1443"/>
              </w:tabs>
              <w:jc w:val="center"/>
              <w:rPr>
                <w:rFonts w:hint="eastAsia" w:cstheme="minorBidi"/>
                <w:color w:val="auto"/>
              </w:rPr>
            </w:pPr>
          </w:p>
        </w:tc>
        <w:tc>
          <w:tcPr>
            <w:tcW w:w="1134" w:type="dxa"/>
            <w:vAlign w:val="center"/>
          </w:tcPr>
          <w:p>
            <w:pPr>
              <w:tabs>
                <w:tab w:val="left" w:pos="1443"/>
              </w:tabs>
              <w:jc w:val="center"/>
              <w:rPr>
                <w:rFonts w:hint="eastAsia" w:cstheme="minorBidi"/>
                <w:color w:val="auto"/>
              </w:rPr>
            </w:pPr>
            <w:r>
              <w:rPr>
                <w:rFonts w:hint="eastAsia" w:cstheme="minorBidi"/>
                <w:color w:val="auto"/>
              </w:rPr>
              <w:t>评分人</w:t>
            </w:r>
          </w:p>
        </w:tc>
        <w:tc>
          <w:tcPr>
            <w:tcW w:w="820" w:type="dxa"/>
            <w:vAlign w:val="center"/>
          </w:tcPr>
          <w:p>
            <w:pPr>
              <w:tabs>
                <w:tab w:val="left" w:pos="1443"/>
              </w:tabs>
              <w:jc w:val="center"/>
              <w:rPr>
                <w:rFonts w:hint="eastAsia"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178" w:type="dxa"/>
            <w:vAlign w:val="center"/>
          </w:tcPr>
          <w:p>
            <w:pPr>
              <w:tabs>
                <w:tab w:val="left" w:pos="1443"/>
              </w:tabs>
              <w:jc w:val="center"/>
              <w:rPr>
                <w:rFonts w:cstheme="minorBidi"/>
                <w:color w:val="auto"/>
              </w:rPr>
            </w:pPr>
            <w:r>
              <w:rPr>
                <w:rFonts w:hint="eastAsia" w:cstheme="minorBidi"/>
                <w:color w:val="auto"/>
              </w:rPr>
              <w:t>评分模块</w:t>
            </w:r>
          </w:p>
        </w:tc>
        <w:tc>
          <w:tcPr>
            <w:tcW w:w="670" w:type="dxa"/>
            <w:vAlign w:val="center"/>
          </w:tcPr>
          <w:p>
            <w:pPr>
              <w:tabs>
                <w:tab w:val="left" w:pos="1443"/>
              </w:tabs>
              <w:jc w:val="center"/>
              <w:rPr>
                <w:rFonts w:cstheme="minorBidi"/>
                <w:color w:val="auto"/>
              </w:rPr>
            </w:pPr>
            <w:r>
              <w:rPr>
                <w:rFonts w:hint="eastAsia" w:cstheme="minorBidi"/>
                <w:color w:val="auto"/>
              </w:rPr>
              <w:t>要素</w:t>
            </w:r>
          </w:p>
        </w:tc>
        <w:tc>
          <w:tcPr>
            <w:tcW w:w="1124" w:type="dxa"/>
            <w:vAlign w:val="center"/>
          </w:tcPr>
          <w:p>
            <w:pPr>
              <w:tabs>
                <w:tab w:val="left" w:pos="1443"/>
              </w:tabs>
              <w:jc w:val="center"/>
              <w:rPr>
                <w:rFonts w:cstheme="minorBidi"/>
                <w:color w:val="auto"/>
              </w:rPr>
            </w:pPr>
            <w:r>
              <w:rPr>
                <w:rFonts w:hint="eastAsia" w:cstheme="minorBidi"/>
                <w:color w:val="auto"/>
              </w:rPr>
              <w:t>分值</w:t>
            </w:r>
          </w:p>
        </w:tc>
        <w:tc>
          <w:tcPr>
            <w:tcW w:w="1843" w:type="dxa"/>
            <w:vAlign w:val="center"/>
          </w:tcPr>
          <w:p>
            <w:pPr>
              <w:tabs>
                <w:tab w:val="left" w:pos="1443"/>
              </w:tabs>
              <w:jc w:val="center"/>
              <w:rPr>
                <w:rFonts w:cstheme="minorBidi"/>
                <w:color w:val="auto"/>
              </w:rPr>
            </w:pPr>
            <w:r>
              <w:rPr>
                <w:rFonts w:hint="eastAsia" w:cstheme="minorBidi"/>
                <w:color w:val="auto"/>
              </w:rPr>
              <w:t>要素要求</w:t>
            </w:r>
          </w:p>
        </w:tc>
        <w:tc>
          <w:tcPr>
            <w:tcW w:w="2126" w:type="dxa"/>
            <w:vAlign w:val="center"/>
          </w:tcPr>
          <w:p>
            <w:pPr>
              <w:tabs>
                <w:tab w:val="left" w:pos="1443"/>
              </w:tabs>
              <w:jc w:val="center"/>
              <w:rPr>
                <w:rFonts w:cstheme="minorBidi"/>
                <w:color w:val="auto"/>
              </w:rPr>
            </w:pPr>
            <w:r>
              <w:rPr>
                <w:rFonts w:hint="eastAsia" w:cstheme="minorBidi"/>
                <w:color w:val="auto"/>
              </w:rPr>
              <w:t>佐证材料</w:t>
            </w:r>
          </w:p>
        </w:tc>
        <w:tc>
          <w:tcPr>
            <w:tcW w:w="1134" w:type="dxa"/>
            <w:vAlign w:val="center"/>
          </w:tcPr>
          <w:p>
            <w:pPr>
              <w:tabs>
                <w:tab w:val="left" w:pos="1443"/>
              </w:tabs>
              <w:jc w:val="center"/>
              <w:rPr>
                <w:rFonts w:cstheme="minorBidi"/>
                <w:color w:val="auto"/>
              </w:rPr>
            </w:pPr>
            <w:r>
              <w:rPr>
                <w:rFonts w:hint="eastAsia" w:cstheme="minorBidi"/>
                <w:color w:val="auto"/>
              </w:rPr>
              <w:t>评分标准</w:t>
            </w:r>
          </w:p>
        </w:tc>
        <w:tc>
          <w:tcPr>
            <w:tcW w:w="820" w:type="dxa"/>
            <w:vAlign w:val="center"/>
          </w:tcPr>
          <w:p>
            <w:pPr>
              <w:tabs>
                <w:tab w:val="left" w:pos="1443"/>
              </w:tabs>
              <w:jc w:val="center"/>
              <w:rPr>
                <w:rFonts w:cstheme="minorBidi"/>
                <w:color w:val="auto"/>
              </w:rPr>
            </w:pPr>
            <w:r>
              <w:rPr>
                <w:rFonts w:hint="eastAsia" w:cstheme="minorBidi"/>
                <w:color w:val="auto"/>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trPr>
        <w:tc>
          <w:tcPr>
            <w:tcW w:w="1178" w:type="dxa"/>
            <w:vMerge w:val="restart"/>
            <w:vAlign w:val="center"/>
          </w:tcPr>
          <w:p>
            <w:pPr>
              <w:tabs>
                <w:tab w:val="left" w:pos="1443"/>
              </w:tabs>
              <w:jc w:val="center"/>
              <w:rPr>
                <w:rFonts w:cstheme="minorBidi"/>
                <w:color w:val="auto"/>
              </w:rPr>
            </w:pPr>
            <w:r>
              <w:rPr>
                <w:rFonts w:hint="eastAsia" w:cstheme="minorBidi"/>
                <w:color w:val="auto"/>
              </w:rPr>
              <w:t>商务综合评分</w:t>
            </w:r>
          </w:p>
          <w:p>
            <w:pPr>
              <w:tabs>
                <w:tab w:val="left" w:pos="1443"/>
              </w:tabs>
              <w:jc w:val="center"/>
              <w:rPr>
                <w:rFonts w:cstheme="minorBidi"/>
                <w:color w:val="auto"/>
              </w:rPr>
            </w:pPr>
          </w:p>
          <w:p>
            <w:pPr>
              <w:tabs>
                <w:tab w:val="left" w:pos="1443"/>
              </w:tabs>
              <w:jc w:val="center"/>
              <w:rPr>
                <w:rFonts w:cstheme="minorBidi"/>
                <w:color w:val="auto"/>
              </w:rPr>
            </w:pPr>
            <w:r>
              <w:rPr>
                <w:rFonts w:hint="eastAsia" w:cstheme="minorBidi"/>
                <w:color w:val="auto"/>
              </w:rPr>
              <w:t>30分</w:t>
            </w:r>
          </w:p>
        </w:tc>
        <w:tc>
          <w:tcPr>
            <w:tcW w:w="670" w:type="dxa"/>
            <w:vAlign w:val="center"/>
          </w:tcPr>
          <w:p>
            <w:pPr>
              <w:tabs>
                <w:tab w:val="left" w:pos="1443"/>
              </w:tabs>
              <w:jc w:val="left"/>
              <w:rPr>
                <w:rFonts w:cstheme="minorBidi"/>
                <w:color w:val="auto"/>
              </w:rPr>
            </w:pPr>
            <w:r>
              <w:rPr>
                <w:rFonts w:hint="eastAsia" w:cstheme="minorBidi"/>
                <w:color w:val="auto"/>
              </w:rPr>
              <w:t>市场覆盖率</w:t>
            </w:r>
          </w:p>
        </w:tc>
        <w:tc>
          <w:tcPr>
            <w:tcW w:w="1124" w:type="dxa"/>
            <w:vAlign w:val="center"/>
          </w:tcPr>
          <w:p>
            <w:pPr>
              <w:tabs>
                <w:tab w:val="left" w:pos="1443"/>
              </w:tabs>
              <w:jc w:val="center"/>
              <w:rPr>
                <w:rFonts w:hint="default" w:eastAsia="宋体" w:cstheme="minorBidi"/>
                <w:color w:val="auto"/>
                <w:lang w:val="en-US" w:eastAsia="zh-CN"/>
              </w:rPr>
            </w:pPr>
            <w:r>
              <w:rPr>
                <w:rFonts w:hint="eastAsia" w:cstheme="minorBidi"/>
                <w:color w:val="auto"/>
                <w:lang w:val="en-US" w:eastAsia="zh-CN"/>
              </w:rPr>
              <w:t>10</w:t>
            </w:r>
          </w:p>
        </w:tc>
        <w:tc>
          <w:tcPr>
            <w:tcW w:w="1843" w:type="dxa"/>
            <w:vAlign w:val="center"/>
          </w:tcPr>
          <w:p>
            <w:pPr>
              <w:tabs>
                <w:tab w:val="left" w:pos="1443"/>
              </w:tabs>
              <w:jc w:val="left"/>
              <w:rPr>
                <w:rFonts w:cstheme="minorBidi"/>
                <w:color w:val="auto"/>
              </w:rPr>
            </w:pPr>
            <w:r>
              <w:rPr>
                <w:rFonts w:hint="eastAsia" w:cstheme="minorBidi"/>
                <w:color w:val="auto"/>
              </w:rPr>
              <w:t>福建省</w:t>
            </w:r>
            <w:r>
              <w:rPr>
                <w:rFonts w:cstheme="minorBidi"/>
                <w:color w:val="auto"/>
              </w:rPr>
              <w:t>内</w:t>
            </w:r>
            <w:r>
              <w:rPr>
                <w:rFonts w:hint="eastAsia" w:cstheme="minorBidi"/>
                <w:color w:val="auto"/>
              </w:rPr>
              <w:t>三甲以上</w:t>
            </w:r>
            <w:r>
              <w:rPr>
                <w:rFonts w:cstheme="minorBidi"/>
                <w:color w:val="auto"/>
              </w:rPr>
              <w:t>公立综合性医院在用客户数量</w:t>
            </w:r>
            <w:r>
              <w:rPr>
                <w:rFonts w:hint="eastAsia" w:cstheme="minorBidi"/>
                <w:color w:val="auto"/>
              </w:rPr>
              <w:t>1家得</w:t>
            </w:r>
            <w:r>
              <w:rPr>
                <w:rFonts w:hint="eastAsia" w:cstheme="minorBidi"/>
                <w:color w:val="auto"/>
                <w:lang w:val="en-US" w:eastAsia="zh-CN"/>
              </w:rPr>
              <w:t>2</w:t>
            </w:r>
            <w:r>
              <w:rPr>
                <w:rFonts w:hint="eastAsia" w:cstheme="minorBidi"/>
                <w:color w:val="auto"/>
              </w:rPr>
              <w:t>分，满分</w:t>
            </w:r>
            <w:r>
              <w:rPr>
                <w:rFonts w:hint="eastAsia" w:cstheme="minorBidi"/>
                <w:color w:val="auto"/>
                <w:lang w:val="en-US" w:eastAsia="zh-CN"/>
              </w:rPr>
              <w:t>10</w:t>
            </w:r>
            <w:r>
              <w:rPr>
                <w:rFonts w:hint="eastAsia" w:cstheme="minorBidi"/>
                <w:color w:val="auto"/>
              </w:rPr>
              <w:t>分</w:t>
            </w:r>
          </w:p>
        </w:tc>
        <w:tc>
          <w:tcPr>
            <w:tcW w:w="2126" w:type="dxa"/>
            <w:vAlign w:val="center"/>
          </w:tcPr>
          <w:p>
            <w:pPr>
              <w:tabs>
                <w:tab w:val="left" w:pos="1443"/>
              </w:tabs>
              <w:jc w:val="left"/>
              <w:rPr>
                <w:rFonts w:cstheme="minorBidi"/>
                <w:color w:val="auto"/>
              </w:rPr>
            </w:pPr>
            <w:r>
              <w:rPr>
                <w:rFonts w:cstheme="minorBidi"/>
                <w:color w:val="auto"/>
              </w:rPr>
              <w:t>应提供自采购文件对外公布之日起前两年内</w:t>
            </w:r>
            <w:r>
              <w:rPr>
                <w:rFonts w:hint="eastAsia" w:cstheme="minorBidi"/>
                <w:color w:val="auto"/>
              </w:rPr>
              <w:t>福建省内三甲以上</w:t>
            </w:r>
            <w:r>
              <w:rPr>
                <w:rFonts w:cstheme="minorBidi"/>
                <w:color w:val="auto"/>
              </w:rPr>
              <w:t>公立综合性医院在用客户</w:t>
            </w:r>
            <w:r>
              <w:rPr>
                <w:rFonts w:hint="eastAsia" w:cstheme="minorBidi"/>
                <w:color w:val="auto"/>
              </w:rPr>
              <w:t>的供货清单及</w:t>
            </w:r>
            <w:r>
              <w:rPr>
                <w:rFonts w:cstheme="minorBidi"/>
                <w:color w:val="auto"/>
              </w:rPr>
              <w:t>所对应的</w:t>
            </w:r>
            <w:r>
              <w:rPr>
                <w:rFonts w:hint="eastAsia" w:cstheme="minorBidi"/>
                <w:color w:val="auto"/>
              </w:rPr>
              <w:t>发票或销售合同</w:t>
            </w:r>
            <w:r>
              <w:rPr>
                <w:rFonts w:cstheme="minorBidi"/>
                <w:color w:val="auto"/>
              </w:rPr>
              <w:t>。</w:t>
            </w:r>
          </w:p>
        </w:tc>
        <w:tc>
          <w:tcPr>
            <w:tcW w:w="1134" w:type="dxa"/>
            <w:vAlign w:val="center"/>
          </w:tcPr>
          <w:p>
            <w:pPr>
              <w:tabs>
                <w:tab w:val="left" w:pos="1443"/>
              </w:tabs>
              <w:jc w:val="center"/>
              <w:rPr>
                <w:rFonts w:hint="default" w:eastAsia="宋体" w:cstheme="minorBidi"/>
                <w:color w:val="auto"/>
                <w:lang w:val="en-US" w:eastAsia="zh-CN"/>
              </w:rPr>
            </w:pPr>
            <w:r>
              <w:rPr>
                <w:rFonts w:hint="eastAsia" w:cstheme="minorBidi"/>
                <w:color w:val="auto"/>
                <w:lang w:val="en-US" w:eastAsia="zh-CN"/>
              </w:rPr>
              <w:t>10</w:t>
            </w:r>
          </w:p>
        </w:tc>
        <w:tc>
          <w:tcPr>
            <w:tcW w:w="820" w:type="dxa"/>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78" w:type="dxa"/>
            <w:vMerge w:val="continue"/>
            <w:vAlign w:val="center"/>
          </w:tcPr>
          <w:p>
            <w:pPr>
              <w:tabs>
                <w:tab w:val="left" w:pos="1443"/>
              </w:tabs>
              <w:jc w:val="center"/>
              <w:rPr>
                <w:rFonts w:cstheme="minorBidi"/>
                <w:color w:val="auto"/>
              </w:rPr>
            </w:pPr>
          </w:p>
        </w:tc>
        <w:tc>
          <w:tcPr>
            <w:tcW w:w="670" w:type="dxa"/>
            <w:vMerge w:val="restart"/>
            <w:vAlign w:val="center"/>
          </w:tcPr>
          <w:p>
            <w:pPr>
              <w:tabs>
                <w:tab w:val="left" w:pos="1443"/>
              </w:tabs>
              <w:jc w:val="left"/>
              <w:rPr>
                <w:rFonts w:cstheme="minorBidi"/>
                <w:color w:val="auto"/>
              </w:rPr>
            </w:pPr>
            <w:r>
              <w:rPr>
                <w:rFonts w:hint="eastAsia" w:cstheme="minorBidi"/>
                <w:color w:val="auto"/>
              </w:rPr>
              <w:t>生产企业年销售规模</w:t>
            </w:r>
          </w:p>
        </w:tc>
        <w:tc>
          <w:tcPr>
            <w:tcW w:w="1124" w:type="dxa"/>
            <w:vMerge w:val="restart"/>
            <w:vAlign w:val="center"/>
          </w:tcPr>
          <w:p>
            <w:pPr>
              <w:tabs>
                <w:tab w:val="left" w:pos="1443"/>
              </w:tabs>
              <w:jc w:val="center"/>
              <w:rPr>
                <w:rFonts w:cstheme="minorBidi"/>
                <w:color w:val="auto"/>
              </w:rPr>
            </w:pPr>
            <w:r>
              <w:rPr>
                <w:rFonts w:hint="eastAsia" w:cstheme="minorBidi"/>
                <w:color w:val="auto"/>
              </w:rPr>
              <w:t>5</w:t>
            </w:r>
          </w:p>
        </w:tc>
        <w:tc>
          <w:tcPr>
            <w:tcW w:w="1843" w:type="dxa"/>
            <w:vAlign w:val="center"/>
          </w:tcPr>
          <w:p>
            <w:pPr>
              <w:tabs>
                <w:tab w:val="left" w:pos="1443"/>
              </w:tabs>
              <w:jc w:val="left"/>
              <w:rPr>
                <w:rFonts w:asciiTheme="minorEastAsia" w:hAnsiTheme="minorEastAsia" w:eastAsiaTheme="minorEastAsia" w:cstheme="minorEastAsia"/>
                <w:color w:val="auto"/>
              </w:rPr>
            </w:pPr>
            <w:r>
              <w:rPr>
                <w:rFonts w:hint="eastAsia" w:cstheme="minorBidi"/>
                <w:color w:val="auto"/>
              </w:rPr>
              <w:t>年销售规模</w:t>
            </w:r>
            <w:r>
              <w:rPr>
                <w:rFonts w:hint="eastAsia" w:ascii="宋体" w:hAnsi="宋体" w:cs="宋体"/>
                <w:color w:val="auto"/>
              </w:rPr>
              <w:t>≥</w:t>
            </w:r>
            <w:r>
              <w:rPr>
                <w:rFonts w:hint="eastAsia" w:asciiTheme="minorEastAsia" w:hAnsiTheme="minorEastAsia" w:cstheme="minorEastAsia"/>
                <w:color w:val="auto"/>
              </w:rPr>
              <w:t>5亿元</w:t>
            </w:r>
          </w:p>
        </w:tc>
        <w:tc>
          <w:tcPr>
            <w:tcW w:w="2126" w:type="dxa"/>
            <w:vMerge w:val="restart"/>
            <w:vAlign w:val="center"/>
          </w:tcPr>
          <w:p>
            <w:pPr>
              <w:tabs>
                <w:tab w:val="left" w:pos="1443"/>
              </w:tabs>
              <w:jc w:val="left"/>
              <w:rPr>
                <w:rFonts w:cstheme="minorBidi"/>
                <w:color w:val="auto"/>
              </w:rPr>
            </w:pPr>
            <w:r>
              <w:rPr>
                <w:rFonts w:cstheme="minorBidi"/>
                <w:color w:val="auto"/>
              </w:rPr>
              <w:t>应提供产品</w:t>
            </w:r>
            <w:r>
              <w:rPr>
                <w:rFonts w:hint="eastAsia" w:cstheme="minorBidi"/>
                <w:color w:val="auto"/>
              </w:rPr>
              <w:t>生产</w:t>
            </w:r>
            <w:r>
              <w:rPr>
                <w:rFonts w:cstheme="minorBidi"/>
                <w:color w:val="auto"/>
              </w:rPr>
              <w:t>企业202</w:t>
            </w:r>
            <w:r>
              <w:rPr>
                <w:rFonts w:hint="eastAsia" w:cstheme="minorBidi"/>
                <w:color w:val="auto"/>
              </w:rPr>
              <w:t>2</w:t>
            </w:r>
            <w:r>
              <w:rPr>
                <w:rFonts w:cstheme="minorBidi"/>
                <w:color w:val="auto"/>
              </w:rPr>
              <w:t>年度的纳税申报表。</w:t>
            </w:r>
          </w:p>
        </w:tc>
        <w:tc>
          <w:tcPr>
            <w:tcW w:w="1134" w:type="dxa"/>
            <w:vAlign w:val="center"/>
          </w:tcPr>
          <w:p>
            <w:pPr>
              <w:tabs>
                <w:tab w:val="left" w:pos="1443"/>
              </w:tabs>
              <w:jc w:val="center"/>
              <w:rPr>
                <w:rFonts w:cstheme="minorBidi"/>
                <w:color w:val="auto"/>
              </w:rPr>
            </w:pPr>
            <w:r>
              <w:rPr>
                <w:rFonts w:hint="eastAsia" w:cstheme="minorBidi"/>
                <w:color w:val="auto"/>
              </w:rPr>
              <w:t>5</w:t>
            </w:r>
          </w:p>
        </w:tc>
        <w:tc>
          <w:tcPr>
            <w:tcW w:w="820" w:type="dxa"/>
            <w:vMerge w:val="restart"/>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asciiTheme="minorEastAsia" w:hAnsiTheme="minorEastAsia" w:eastAsiaTheme="minorEastAsia" w:cstheme="minorEastAsia"/>
                <w:color w:val="auto"/>
              </w:rPr>
            </w:pPr>
            <w:r>
              <w:rPr>
                <w:rFonts w:hint="eastAsia" w:ascii="宋体" w:hAnsi="宋体" w:cs="宋体"/>
                <w:color w:val="auto"/>
              </w:rPr>
              <w:t>3亿元≤</w:t>
            </w:r>
            <w:r>
              <w:rPr>
                <w:rFonts w:hint="eastAsia" w:cstheme="minorBidi"/>
                <w:color w:val="auto"/>
              </w:rPr>
              <w:t>年销售规模</w:t>
            </w:r>
            <w:r>
              <w:rPr>
                <w:rFonts w:hint="eastAsia" w:ascii="宋体" w:hAnsi="宋体" w:cs="宋体"/>
                <w:color w:val="auto"/>
              </w:rPr>
              <w:t>&lt;5亿元</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4</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cstheme="minorBidi"/>
                <w:color w:val="auto"/>
              </w:rPr>
            </w:pPr>
            <w:r>
              <w:rPr>
                <w:rFonts w:hint="eastAsia" w:cstheme="minorBidi"/>
                <w:color w:val="auto"/>
              </w:rPr>
              <w:t>1亿元</w:t>
            </w:r>
            <w:r>
              <w:rPr>
                <w:rFonts w:hint="eastAsia" w:ascii="宋体" w:hAnsi="宋体" w:cs="宋体"/>
                <w:color w:val="auto"/>
              </w:rPr>
              <w:t>≤</w:t>
            </w:r>
            <w:r>
              <w:rPr>
                <w:rFonts w:hint="eastAsia" w:cstheme="minorBidi"/>
                <w:color w:val="auto"/>
              </w:rPr>
              <w:t>年销售规模</w:t>
            </w:r>
            <w:r>
              <w:rPr>
                <w:rFonts w:hint="eastAsia" w:ascii="宋体" w:hAnsi="宋体" w:cs="宋体"/>
                <w:color w:val="auto"/>
              </w:rPr>
              <w:t>&lt;</w:t>
            </w:r>
            <w:r>
              <w:rPr>
                <w:rFonts w:hint="eastAsia" w:cstheme="minorBidi"/>
                <w:color w:val="auto"/>
              </w:rPr>
              <w:t>3亿元</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3</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asciiTheme="minorHAnsi" w:hAnsiTheme="minorHAnsi" w:eastAsiaTheme="minorEastAsia" w:cstheme="minorBidi"/>
                <w:color w:val="auto"/>
              </w:rPr>
            </w:pPr>
            <w:r>
              <w:rPr>
                <w:rFonts w:hint="eastAsia" w:ascii="宋体" w:hAnsi="宋体" w:cs="宋体"/>
                <w:color w:val="auto"/>
              </w:rPr>
              <w:t>5000万元≤</w:t>
            </w:r>
            <w:r>
              <w:rPr>
                <w:rFonts w:hint="eastAsia" w:cstheme="minorBidi"/>
                <w:color w:val="auto"/>
              </w:rPr>
              <w:t>年销售规模</w:t>
            </w:r>
            <w:r>
              <w:rPr>
                <w:rFonts w:hint="eastAsia" w:ascii="宋体" w:hAnsi="宋体" w:cs="宋体"/>
                <w:color w:val="auto"/>
              </w:rPr>
              <w:t>&lt;</w:t>
            </w:r>
            <w:r>
              <w:rPr>
                <w:rFonts w:hint="eastAsia" w:cstheme="minorBidi"/>
                <w:color w:val="auto"/>
              </w:rPr>
              <w:t>1亿元</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cstheme="minorBidi"/>
                <w:color w:val="auto"/>
              </w:rPr>
            </w:pPr>
            <w:r>
              <w:rPr>
                <w:rFonts w:hint="eastAsia" w:cstheme="minorBidi"/>
                <w:color w:val="auto"/>
              </w:rPr>
              <w:t>年销售规模</w:t>
            </w:r>
            <w:r>
              <w:rPr>
                <w:rFonts w:hint="eastAsia" w:ascii="宋体" w:hAnsi="宋体" w:cs="宋体"/>
                <w:color w:val="auto"/>
              </w:rPr>
              <w:t>&lt;</w:t>
            </w:r>
            <w:r>
              <w:rPr>
                <w:rFonts w:hint="eastAsia" w:cstheme="minorBidi"/>
                <w:color w:val="auto"/>
              </w:rPr>
              <w:t>5000万元</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1</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cstheme="minorBidi"/>
                <w:color w:val="auto"/>
              </w:rPr>
            </w:pPr>
            <w:r>
              <w:rPr>
                <w:rFonts w:cstheme="minorBidi"/>
                <w:color w:val="auto"/>
              </w:rPr>
              <w:t>未提供有效纳税申报表</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0</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78" w:type="dxa"/>
            <w:vMerge w:val="continue"/>
            <w:vAlign w:val="center"/>
          </w:tcPr>
          <w:p>
            <w:pPr>
              <w:tabs>
                <w:tab w:val="left" w:pos="1443"/>
              </w:tabs>
              <w:jc w:val="center"/>
              <w:rPr>
                <w:rFonts w:cstheme="minorBidi"/>
                <w:color w:val="auto"/>
              </w:rPr>
            </w:pPr>
          </w:p>
        </w:tc>
        <w:tc>
          <w:tcPr>
            <w:tcW w:w="670" w:type="dxa"/>
            <w:vMerge w:val="restart"/>
            <w:vAlign w:val="center"/>
          </w:tcPr>
          <w:p>
            <w:pPr>
              <w:tabs>
                <w:tab w:val="left" w:pos="1443"/>
              </w:tabs>
              <w:jc w:val="left"/>
              <w:rPr>
                <w:rFonts w:cstheme="minorBidi"/>
                <w:color w:val="auto"/>
              </w:rPr>
            </w:pPr>
            <w:r>
              <w:rPr>
                <w:rFonts w:hint="eastAsia" w:cstheme="minorBidi"/>
                <w:color w:val="auto"/>
              </w:rPr>
              <w:t>企业认证体系及安全性评价</w:t>
            </w:r>
          </w:p>
        </w:tc>
        <w:tc>
          <w:tcPr>
            <w:tcW w:w="1124" w:type="dxa"/>
            <w:vMerge w:val="restart"/>
            <w:vAlign w:val="center"/>
          </w:tcPr>
          <w:p>
            <w:pPr>
              <w:tabs>
                <w:tab w:val="left" w:pos="1443"/>
              </w:tabs>
              <w:jc w:val="center"/>
              <w:rPr>
                <w:rFonts w:cstheme="minorBidi"/>
                <w:color w:val="auto"/>
              </w:rPr>
            </w:pPr>
            <w:r>
              <w:rPr>
                <w:rFonts w:hint="eastAsia" w:cstheme="minorBidi"/>
                <w:color w:val="auto"/>
              </w:rPr>
              <w:t>6</w:t>
            </w:r>
          </w:p>
        </w:tc>
        <w:tc>
          <w:tcPr>
            <w:tcW w:w="1843" w:type="dxa"/>
            <w:vAlign w:val="center"/>
          </w:tcPr>
          <w:p>
            <w:pPr>
              <w:tabs>
                <w:tab w:val="left" w:pos="1443"/>
              </w:tabs>
              <w:jc w:val="left"/>
              <w:rPr>
                <w:rFonts w:ascii="宋体" w:hAnsi="宋体" w:cs="宋体"/>
                <w:color w:val="auto"/>
              </w:rPr>
            </w:pPr>
            <w:r>
              <w:rPr>
                <w:rFonts w:hint="eastAsia" w:ascii="宋体" w:hAnsi="宋体" w:cs="宋体"/>
                <w:color w:val="auto"/>
              </w:rPr>
              <w:t>通过ISO13485质量体系认证</w:t>
            </w:r>
          </w:p>
        </w:tc>
        <w:tc>
          <w:tcPr>
            <w:tcW w:w="2126" w:type="dxa"/>
            <w:vMerge w:val="restart"/>
            <w:vAlign w:val="center"/>
          </w:tcPr>
          <w:p>
            <w:pPr>
              <w:tabs>
                <w:tab w:val="left" w:pos="1443"/>
              </w:tabs>
              <w:jc w:val="left"/>
              <w:rPr>
                <w:rFonts w:cstheme="minorBidi"/>
                <w:color w:val="auto"/>
              </w:rPr>
            </w:pPr>
            <w:r>
              <w:rPr>
                <w:rFonts w:cstheme="minorBidi"/>
                <w:color w:val="auto"/>
              </w:rPr>
              <w:t>应提供各种证书复印件，并加盖</w:t>
            </w:r>
            <w:r>
              <w:rPr>
                <w:rFonts w:hint="eastAsia" w:cstheme="minorBidi"/>
                <w:color w:val="auto"/>
              </w:rPr>
              <w:t>生产</w:t>
            </w:r>
            <w:r>
              <w:rPr>
                <w:rFonts w:cstheme="minorBidi"/>
                <w:color w:val="auto"/>
              </w:rPr>
              <w:t>企业公章。如为外文材料，应附有中文翻译内容。</w:t>
            </w: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restart"/>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ascii="宋体" w:hAnsi="宋体" w:cs="宋体"/>
                <w:color w:val="auto"/>
              </w:rPr>
            </w:pPr>
            <w:r>
              <w:rPr>
                <w:rFonts w:hint="eastAsia" w:ascii="宋体" w:hAnsi="宋体" w:cs="宋体"/>
                <w:color w:val="auto"/>
              </w:rPr>
              <w:t>通过ISO9001质量管理体系认证</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ascii="宋体" w:hAnsi="宋体" w:cs="宋体"/>
                <w:color w:val="auto"/>
              </w:rPr>
            </w:pPr>
            <w:r>
              <w:rPr>
                <w:rFonts w:hint="eastAsia" w:ascii="宋体" w:hAnsi="宋体" w:cs="宋体"/>
                <w:color w:val="auto"/>
              </w:rPr>
              <w:t>通过国家高新技术企业认定</w:t>
            </w:r>
          </w:p>
        </w:tc>
        <w:tc>
          <w:tcPr>
            <w:tcW w:w="2126" w:type="dxa"/>
            <w:vMerge w:val="continue"/>
            <w:vAlign w:val="center"/>
          </w:tcPr>
          <w:p>
            <w:pPr>
              <w:tabs>
                <w:tab w:val="left" w:pos="1443"/>
              </w:tabs>
              <w:jc w:val="left"/>
              <w:rPr>
                <w:rFonts w:cstheme="minorBidi"/>
                <w:color w:val="auto"/>
              </w:rPr>
            </w:pP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178" w:type="dxa"/>
            <w:vMerge w:val="continue"/>
            <w:vAlign w:val="center"/>
          </w:tcPr>
          <w:p>
            <w:pPr>
              <w:tabs>
                <w:tab w:val="left" w:pos="1443"/>
              </w:tabs>
              <w:jc w:val="center"/>
              <w:rPr>
                <w:rFonts w:cstheme="minorBidi"/>
                <w:color w:val="auto"/>
              </w:rPr>
            </w:pPr>
          </w:p>
        </w:tc>
        <w:tc>
          <w:tcPr>
            <w:tcW w:w="670" w:type="dxa"/>
            <w:vMerge w:val="restart"/>
            <w:vAlign w:val="center"/>
          </w:tcPr>
          <w:p>
            <w:pPr>
              <w:tabs>
                <w:tab w:val="left" w:pos="1443"/>
              </w:tabs>
              <w:jc w:val="left"/>
              <w:rPr>
                <w:rFonts w:cstheme="minorBidi"/>
                <w:color w:val="auto"/>
              </w:rPr>
            </w:pPr>
            <w:r>
              <w:rPr>
                <w:rFonts w:hint="eastAsia" w:cstheme="minorBidi"/>
                <w:color w:val="auto"/>
              </w:rPr>
              <w:t>保障供应</w:t>
            </w:r>
          </w:p>
        </w:tc>
        <w:tc>
          <w:tcPr>
            <w:tcW w:w="1124" w:type="dxa"/>
            <w:vMerge w:val="restart"/>
            <w:vAlign w:val="center"/>
          </w:tcPr>
          <w:p>
            <w:pPr>
              <w:tabs>
                <w:tab w:val="left" w:pos="1443"/>
              </w:tabs>
              <w:jc w:val="center"/>
              <w:rPr>
                <w:rFonts w:cstheme="minorBidi"/>
                <w:color w:val="auto"/>
              </w:rPr>
            </w:pPr>
            <w:r>
              <w:rPr>
                <w:rFonts w:hint="eastAsia" w:cstheme="minorBidi"/>
                <w:color w:val="auto"/>
              </w:rPr>
              <w:t>4</w:t>
            </w:r>
          </w:p>
        </w:tc>
        <w:tc>
          <w:tcPr>
            <w:tcW w:w="1843" w:type="dxa"/>
            <w:vAlign w:val="center"/>
          </w:tcPr>
          <w:p>
            <w:pPr>
              <w:tabs>
                <w:tab w:val="left" w:pos="1443"/>
              </w:tabs>
              <w:jc w:val="left"/>
              <w:rPr>
                <w:rFonts w:cstheme="minorBidi"/>
                <w:color w:val="auto"/>
              </w:rPr>
            </w:pPr>
            <w:r>
              <w:rPr>
                <w:rFonts w:cstheme="minorBidi"/>
                <w:color w:val="auto"/>
              </w:rPr>
              <w:t>在</w:t>
            </w:r>
            <w:r>
              <w:rPr>
                <w:rFonts w:hint="eastAsia" w:cstheme="minorBidi"/>
                <w:color w:val="auto"/>
              </w:rPr>
              <w:t>泉州</w:t>
            </w:r>
            <w:r>
              <w:rPr>
                <w:rFonts w:cstheme="minorBidi"/>
                <w:color w:val="auto"/>
              </w:rPr>
              <w:t>具备强大的供应链体系，到货时间短</w:t>
            </w:r>
          </w:p>
        </w:tc>
        <w:tc>
          <w:tcPr>
            <w:tcW w:w="2126" w:type="dxa"/>
            <w:vAlign w:val="center"/>
          </w:tcPr>
          <w:p>
            <w:pPr>
              <w:tabs>
                <w:tab w:val="left" w:pos="1443"/>
              </w:tabs>
              <w:jc w:val="left"/>
              <w:rPr>
                <w:rFonts w:cstheme="minorBidi"/>
                <w:color w:val="auto"/>
              </w:rPr>
            </w:pPr>
            <w:r>
              <w:rPr>
                <w:rFonts w:hint="eastAsia" w:cstheme="minorBidi"/>
                <w:color w:val="auto"/>
              </w:rPr>
              <w:t>应</w:t>
            </w:r>
            <w:r>
              <w:rPr>
                <w:rFonts w:cstheme="minorBidi"/>
                <w:color w:val="auto"/>
              </w:rPr>
              <w:t>提供配送企业配送能力证明材料</w:t>
            </w:r>
            <w:r>
              <w:rPr>
                <w:rFonts w:hint="eastAsia" w:cstheme="minorBidi"/>
                <w:color w:val="auto"/>
              </w:rPr>
              <w:t>。</w:t>
            </w: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restart"/>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178" w:type="dxa"/>
            <w:vMerge w:val="continue"/>
            <w:vAlign w:val="center"/>
          </w:tcPr>
          <w:p>
            <w:pPr>
              <w:tabs>
                <w:tab w:val="left" w:pos="1443"/>
              </w:tabs>
              <w:jc w:val="center"/>
              <w:rPr>
                <w:rFonts w:cstheme="minorBidi"/>
                <w:color w:val="auto"/>
              </w:rPr>
            </w:pPr>
          </w:p>
        </w:tc>
        <w:tc>
          <w:tcPr>
            <w:tcW w:w="670" w:type="dxa"/>
            <w:vMerge w:val="continue"/>
            <w:vAlign w:val="center"/>
          </w:tcPr>
          <w:p>
            <w:pPr>
              <w:tabs>
                <w:tab w:val="left" w:pos="1443"/>
              </w:tabs>
              <w:jc w:val="left"/>
              <w:rPr>
                <w:rFonts w:cstheme="minorBidi"/>
                <w:color w:val="auto"/>
              </w:rPr>
            </w:pPr>
          </w:p>
        </w:tc>
        <w:tc>
          <w:tcPr>
            <w:tcW w:w="1124" w:type="dxa"/>
            <w:vMerge w:val="continue"/>
            <w:vAlign w:val="center"/>
          </w:tcPr>
          <w:p>
            <w:pPr>
              <w:tabs>
                <w:tab w:val="left" w:pos="1443"/>
              </w:tabs>
              <w:jc w:val="center"/>
              <w:rPr>
                <w:rFonts w:cstheme="minorBidi"/>
                <w:color w:val="auto"/>
              </w:rPr>
            </w:pPr>
          </w:p>
        </w:tc>
        <w:tc>
          <w:tcPr>
            <w:tcW w:w="1843" w:type="dxa"/>
            <w:vAlign w:val="center"/>
          </w:tcPr>
          <w:p>
            <w:pPr>
              <w:tabs>
                <w:tab w:val="left" w:pos="1443"/>
              </w:tabs>
              <w:jc w:val="left"/>
              <w:rPr>
                <w:rFonts w:cstheme="minorBidi"/>
                <w:color w:val="auto"/>
              </w:rPr>
            </w:pPr>
            <w:r>
              <w:rPr>
                <w:rFonts w:cstheme="minorBidi"/>
                <w:color w:val="auto"/>
              </w:rPr>
              <w:t>有完整且可行的伴随服务方案</w:t>
            </w:r>
          </w:p>
        </w:tc>
        <w:tc>
          <w:tcPr>
            <w:tcW w:w="2126" w:type="dxa"/>
            <w:vAlign w:val="center"/>
          </w:tcPr>
          <w:p>
            <w:pPr>
              <w:tabs>
                <w:tab w:val="left" w:pos="1443"/>
              </w:tabs>
              <w:jc w:val="left"/>
              <w:rPr>
                <w:rFonts w:cstheme="minorBidi"/>
                <w:color w:val="auto"/>
              </w:rPr>
            </w:pPr>
            <w:r>
              <w:rPr>
                <w:rFonts w:hint="eastAsia" w:cstheme="minorBidi"/>
                <w:color w:val="auto"/>
              </w:rPr>
              <w:t>应</w:t>
            </w:r>
            <w:r>
              <w:rPr>
                <w:rFonts w:cstheme="minorBidi"/>
                <w:color w:val="auto"/>
              </w:rPr>
              <w:t>提供伴随服务方案，根据方案可行性和完整性评分</w:t>
            </w:r>
            <w:r>
              <w:rPr>
                <w:rFonts w:hint="eastAsia" w:cstheme="minorBidi"/>
                <w:color w:val="auto"/>
              </w:rPr>
              <w:t>。</w:t>
            </w:r>
          </w:p>
        </w:tc>
        <w:tc>
          <w:tcPr>
            <w:tcW w:w="1134" w:type="dxa"/>
            <w:vAlign w:val="center"/>
          </w:tcPr>
          <w:p>
            <w:pPr>
              <w:tabs>
                <w:tab w:val="left" w:pos="1443"/>
              </w:tabs>
              <w:jc w:val="center"/>
              <w:rPr>
                <w:rFonts w:cstheme="minorBidi"/>
                <w:color w:val="auto"/>
              </w:rPr>
            </w:pPr>
            <w:r>
              <w:rPr>
                <w:rFonts w:hint="eastAsia" w:cstheme="minorBidi"/>
                <w:color w:val="auto"/>
              </w:rPr>
              <w:t>2</w:t>
            </w:r>
          </w:p>
        </w:tc>
        <w:tc>
          <w:tcPr>
            <w:tcW w:w="820" w:type="dxa"/>
            <w:vMerge w:val="continue"/>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178" w:type="dxa"/>
            <w:vMerge w:val="restart"/>
            <w:vAlign w:val="center"/>
          </w:tcPr>
          <w:p>
            <w:pPr>
              <w:tabs>
                <w:tab w:val="left" w:pos="1443"/>
              </w:tabs>
              <w:jc w:val="center"/>
              <w:rPr>
                <w:rFonts w:cstheme="minorBidi"/>
                <w:color w:val="auto"/>
              </w:rPr>
            </w:pPr>
          </w:p>
        </w:tc>
        <w:tc>
          <w:tcPr>
            <w:tcW w:w="670" w:type="dxa"/>
            <w:vAlign w:val="center"/>
          </w:tcPr>
          <w:p>
            <w:pPr>
              <w:widowControl/>
              <w:jc w:val="left"/>
              <w:rPr>
                <w:rFonts w:ascii="宋体" w:hAnsi="宋体" w:cs="宋体"/>
                <w:color w:val="auto"/>
                <w:kern w:val="0"/>
                <w:szCs w:val="21"/>
              </w:rPr>
            </w:pPr>
            <w:r>
              <w:rPr>
                <w:rFonts w:hint="eastAsia" w:ascii="宋体" w:hAnsi="宋体" w:cs="宋体"/>
                <w:color w:val="auto"/>
                <w:kern w:val="0"/>
                <w:szCs w:val="21"/>
              </w:rPr>
              <w:t>福建省内工程师人数</w:t>
            </w:r>
          </w:p>
        </w:tc>
        <w:tc>
          <w:tcPr>
            <w:tcW w:w="1124" w:type="dxa"/>
            <w:vAlign w:val="center"/>
          </w:tcPr>
          <w:p>
            <w:pPr>
              <w:tabs>
                <w:tab w:val="left" w:pos="1443"/>
              </w:tabs>
              <w:jc w:val="center"/>
              <w:rPr>
                <w:rFonts w:hint="default" w:eastAsia="宋体" w:cstheme="minorBidi"/>
                <w:color w:val="auto"/>
                <w:lang w:val="en-US" w:eastAsia="zh-CN"/>
              </w:rPr>
            </w:pPr>
            <w:r>
              <w:rPr>
                <w:rFonts w:hint="eastAsia" w:cstheme="minorBidi"/>
                <w:color w:val="auto"/>
                <w:lang w:val="en-US" w:eastAsia="zh-CN"/>
              </w:rPr>
              <w:t>3</w:t>
            </w:r>
          </w:p>
        </w:tc>
        <w:tc>
          <w:tcPr>
            <w:tcW w:w="1843" w:type="dxa"/>
            <w:vAlign w:val="center"/>
          </w:tcPr>
          <w:p>
            <w:pPr>
              <w:tabs>
                <w:tab w:val="left" w:pos="1443"/>
              </w:tabs>
              <w:jc w:val="left"/>
              <w:rPr>
                <w:rFonts w:ascii="宋体" w:hAnsi="宋体" w:cs="宋体"/>
                <w:color w:val="auto"/>
              </w:rPr>
            </w:pPr>
            <w:r>
              <w:rPr>
                <w:rFonts w:hint="eastAsia" w:ascii="宋体" w:hAnsi="宋体" w:cs="宋体"/>
                <w:color w:val="auto"/>
                <w:kern w:val="0"/>
                <w:szCs w:val="21"/>
              </w:rPr>
              <w:t>每一名工程师加</w:t>
            </w:r>
            <w:r>
              <w:rPr>
                <w:rFonts w:hint="eastAsia" w:ascii="宋体" w:hAnsi="宋体" w:cs="宋体"/>
                <w:color w:val="auto"/>
                <w:kern w:val="0"/>
                <w:szCs w:val="21"/>
                <w:lang w:val="en-US" w:eastAsia="zh-CN"/>
              </w:rPr>
              <w:t>1</w:t>
            </w:r>
            <w:r>
              <w:rPr>
                <w:rFonts w:hint="eastAsia" w:ascii="宋体" w:hAnsi="宋体" w:cs="宋体"/>
                <w:color w:val="auto"/>
                <w:kern w:val="0"/>
                <w:szCs w:val="21"/>
              </w:rPr>
              <w:t>分，满分</w:t>
            </w:r>
            <w:r>
              <w:rPr>
                <w:rFonts w:hint="eastAsia" w:ascii="宋体" w:hAnsi="宋体" w:cs="宋体"/>
                <w:color w:val="auto"/>
                <w:kern w:val="0"/>
                <w:szCs w:val="21"/>
                <w:lang w:val="en-US" w:eastAsia="zh-CN"/>
              </w:rPr>
              <w:t>3</w:t>
            </w:r>
            <w:r>
              <w:rPr>
                <w:rFonts w:hint="eastAsia" w:ascii="宋体" w:hAnsi="宋体" w:cs="宋体"/>
                <w:color w:val="auto"/>
                <w:kern w:val="0"/>
                <w:szCs w:val="21"/>
              </w:rPr>
              <w:t>分</w:t>
            </w:r>
          </w:p>
        </w:tc>
        <w:tc>
          <w:tcPr>
            <w:tcW w:w="2126" w:type="dxa"/>
            <w:vAlign w:val="center"/>
          </w:tcPr>
          <w:p>
            <w:pPr>
              <w:tabs>
                <w:tab w:val="left" w:pos="1443"/>
              </w:tabs>
              <w:jc w:val="left"/>
              <w:rPr>
                <w:rFonts w:ascii="宋体" w:hAnsi="宋体" w:cs="宋体"/>
                <w:color w:val="auto"/>
                <w:szCs w:val="21"/>
              </w:rPr>
            </w:pPr>
            <w:r>
              <w:rPr>
                <w:rFonts w:hint="eastAsia" w:ascii="宋体" w:hAnsi="宋体" w:cs="宋体"/>
                <w:color w:val="auto"/>
                <w:szCs w:val="21"/>
              </w:rPr>
              <w:t>须提供2023年福建省内医社保的缴费证明</w:t>
            </w:r>
            <w:r>
              <w:rPr>
                <w:rFonts w:hint="eastAsia" w:ascii="宋体" w:hAnsi="宋体" w:cs="宋体"/>
                <w:color w:val="auto"/>
                <w:szCs w:val="21"/>
                <w:lang w:val="en-US" w:eastAsia="zh-CN"/>
              </w:rPr>
              <w:t>及工程师原厂证书</w:t>
            </w:r>
            <w:r>
              <w:rPr>
                <w:rFonts w:hint="eastAsia" w:ascii="宋体" w:hAnsi="宋体" w:cs="宋体"/>
                <w:color w:val="auto"/>
                <w:szCs w:val="21"/>
              </w:rPr>
              <w:t>。</w:t>
            </w:r>
          </w:p>
        </w:tc>
        <w:tc>
          <w:tcPr>
            <w:tcW w:w="1134" w:type="dxa"/>
            <w:vAlign w:val="center"/>
          </w:tcPr>
          <w:p>
            <w:pPr>
              <w:tabs>
                <w:tab w:val="left" w:pos="1443"/>
              </w:tabs>
              <w:jc w:val="center"/>
              <w:rPr>
                <w:rFonts w:cstheme="minorBidi"/>
                <w:color w:val="auto"/>
              </w:rPr>
            </w:pPr>
            <w:r>
              <w:rPr>
                <w:rFonts w:hint="eastAsia" w:cstheme="minorBidi"/>
                <w:color w:val="auto"/>
                <w:lang w:val="en-US" w:eastAsia="zh-CN"/>
              </w:rPr>
              <w:t>3</w:t>
            </w:r>
          </w:p>
        </w:tc>
        <w:tc>
          <w:tcPr>
            <w:tcW w:w="820" w:type="dxa"/>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178" w:type="dxa"/>
            <w:vMerge w:val="continue"/>
            <w:vAlign w:val="center"/>
          </w:tcPr>
          <w:p>
            <w:pPr>
              <w:tabs>
                <w:tab w:val="left" w:pos="1443"/>
              </w:tabs>
              <w:jc w:val="left"/>
              <w:rPr>
                <w:rFonts w:cstheme="minorBidi"/>
                <w:color w:val="auto"/>
              </w:rPr>
            </w:pPr>
          </w:p>
        </w:tc>
        <w:tc>
          <w:tcPr>
            <w:tcW w:w="670" w:type="dxa"/>
            <w:vAlign w:val="center"/>
          </w:tcPr>
          <w:p>
            <w:pPr>
              <w:widowControl/>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打印设备品牌</w:t>
            </w:r>
          </w:p>
        </w:tc>
        <w:tc>
          <w:tcPr>
            <w:tcW w:w="1124" w:type="dxa"/>
            <w:vAlign w:val="center"/>
          </w:tcPr>
          <w:p>
            <w:pPr>
              <w:tabs>
                <w:tab w:val="left" w:pos="1443"/>
              </w:tabs>
              <w:jc w:val="center"/>
              <w:rPr>
                <w:rFonts w:hint="eastAsia" w:ascii="宋体" w:hAnsi="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2</w:t>
            </w:r>
          </w:p>
        </w:tc>
        <w:tc>
          <w:tcPr>
            <w:tcW w:w="1843" w:type="dxa"/>
            <w:vAlign w:val="center"/>
          </w:tcPr>
          <w:p>
            <w:pPr>
              <w:tabs>
                <w:tab w:val="left" w:pos="1443"/>
              </w:tabs>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打印设备与胶片为同一品牌</w:t>
            </w:r>
            <w:r>
              <w:rPr>
                <w:rFonts w:hint="eastAsia" w:ascii="宋体" w:hAnsi="宋体" w:cs="宋体"/>
                <w:color w:val="000000" w:themeColor="text1"/>
                <w:kern w:val="0"/>
                <w:szCs w:val="21"/>
                <w:lang w:eastAsia="zh-CN"/>
                <w14:textFill>
                  <w14:solidFill>
                    <w14:schemeClr w14:val="tx1"/>
                  </w14:solidFill>
                </w14:textFill>
              </w:rPr>
              <w:t>，得</w:t>
            </w:r>
            <w:r>
              <w:rPr>
                <w:rFonts w:hint="eastAsia" w:ascii="宋体" w:hAnsi="宋体" w:cs="宋体"/>
                <w:color w:val="000000" w:themeColor="text1"/>
                <w:kern w:val="0"/>
                <w:szCs w:val="21"/>
                <w:lang w:val="en-US" w:eastAsia="zh-CN"/>
                <w14:textFill>
                  <w14:solidFill>
                    <w14:schemeClr w14:val="tx1"/>
                  </w14:solidFill>
                </w14:textFill>
              </w:rPr>
              <w:t>2分，</w:t>
            </w:r>
            <w:r>
              <w:rPr>
                <w:rFonts w:hint="default" w:ascii="宋体" w:hAnsi="宋体" w:cs="宋体"/>
                <w:color w:val="000000" w:themeColor="text1"/>
                <w:kern w:val="0"/>
                <w:szCs w:val="21"/>
                <w:lang w:eastAsia="zh-CN"/>
                <w14:textFill>
                  <w14:solidFill>
                    <w14:schemeClr w14:val="tx1"/>
                  </w14:solidFill>
                </w14:textFill>
              </w:rPr>
              <w:t>不同</w:t>
            </w:r>
            <w:r>
              <w:rPr>
                <w:rFonts w:hint="eastAsia" w:ascii="宋体" w:hAnsi="宋体" w:cs="宋体"/>
                <w:color w:val="000000" w:themeColor="text1"/>
                <w:kern w:val="0"/>
                <w:szCs w:val="21"/>
                <w:lang w:val="en-US" w:eastAsia="zh-CN"/>
                <w14:textFill>
                  <w14:solidFill>
                    <w14:schemeClr w14:val="tx1"/>
                  </w14:solidFill>
                </w14:textFill>
              </w:rPr>
              <w:t>品牌不得分</w:t>
            </w:r>
          </w:p>
        </w:tc>
        <w:tc>
          <w:tcPr>
            <w:tcW w:w="2126" w:type="dxa"/>
            <w:vAlign w:val="center"/>
          </w:tcPr>
          <w:p>
            <w:pPr>
              <w:tabs>
                <w:tab w:val="left" w:pos="1443"/>
              </w:tabs>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须提供</w:t>
            </w:r>
            <w:r>
              <w:rPr>
                <w:rFonts w:hint="default" w:ascii="宋体" w:hAnsi="宋体" w:cs="宋体"/>
                <w:color w:val="000000" w:themeColor="text1"/>
                <w:szCs w:val="21"/>
                <w14:textFill>
                  <w14:solidFill>
                    <w14:schemeClr w14:val="tx1"/>
                  </w14:solidFill>
                </w14:textFill>
              </w:rPr>
              <w:t>设备产品说明书</w:t>
            </w:r>
            <w:r>
              <w:rPr>
                <w:rFonts w:hint="eastAsia" w:ascii="宋体" w:hAnsi="宋体" w:cs="宋体"/>
                <w:color w:val="000000" w:themeColor="text1"/>
                <w:szCs w:val="21"/>
                <w14:textFill>
                  <w14:solidFill>
                    <w14:schemeClr w14:val="tx1"/>
                  </w14:solidFill>
                </w14:textFill>
              </w:rPr>
              <w:t>。</w:t>
            </w:r>
          </w:p>
        </w:tc>
        <w:tc>
          <w:tcPr>
            <w:tcW w:w="1134" w:type="dxa"/>
            <w:vAlign w:val="center"/>
          </w:tcPr>
          <w:p>
            <w:pPr>
              <w:tabs>
                <w:tab w:val="left" w:pos="1443"/>
              </w:tabs>
              <w:jc w:val="center"/>
              <w:rPr>
                <w:rFonts w:hint="eastAsia" w:eastAsia="宋体" w:cstheme="minorBidi"/>
                <w:color w:val="000000" w:themeColor="text1"/>
                <w:lang w:val="en-US" w:eastAsia="zh-CN"/>
                <w14:textFill>
                  <w14:solidFill>
                    <w14:schemeClr w14:val="tx1"/>
                  </w14:solidFill>
                </w14:textFill>
              </w:rPr>
            </w:pPr>
            <w:r>
              <w:rPr>
                <w:rFonts w:hint="eastAsia" w:cstheme="minorBidi"/>
                <w:color w:val="000000" w:themeColor="text1"/>
                <w:lang w:val="en-US" w:eastAsia="zh-CN"/>
                <w14:textFill>
                  <w14:solidFill>
                    <w14:schemeClr w14:val="tx1"/>
                  </w14:solidFill>
                </w14:textFill>
              </w:rPr>
              <w:t>2</w:t>
            </w:r>
          </w:p>
        </w:tc>
        <w:tc>
          <w:tcPr>
            <w:tcW w:w="820" w:type="dxa"/>
            <w:vAlign w:val="center"/>
          </w:tcPr>
          <w:p>
            <w:pPr>
              <w:tabs>
                <w:tab w:val="left" w:pos="1443"/>
              </w:tabs>
              <w:jc w:val="center"/>
              <w:rPr>
                <w:rFonts w:cstheme="minorBid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8075" w:type="dxa"/>
            <w:gridSpan w:val="6"/>
            <w:vAlign w:val="center"/>
          </w:tcPr>
          <w:p>
            <w:pPr>
              <w:tabs>
                <w:tab w:val="left" w:pos="1443"/>
              </w:tabs>
              <w:jc w:val="center"/>
              <w:rPr>
                <w:rFonts w:hint="eastAsia" w:cstheme="minorBidi"/>
                <w:color w:val="auto"/>
              </w:rPr>
            </w:pPr>
            <w:r>
              <w:rPr>
                <w:rFonts w:hint="eastAsia" w:cstheme="minorBidi"/>
                <w:color w:val="auto"/>
              </w:rPr>
              <w:t>总分</w:t>
            </w:r>
          </w:p>
        </w:tc>
        <w:tc>
          <w:tcPr>
            <w:tcW w:w="820" w:type="dxa"/>
            <w:vAlign w:val="center"/>
          </w:tcPr>
          <w:p>
            <w:pPr>
              <w:tabs>
                <w:tab w:val="left" w:pos="1443"/>
              </w:tabs>
              <w:jc w:val="center"/>
              <w:rPr>
                <w:rFonts w:cstheme="minorBidi"/>
                <w:color w:val="auto"/>
              </w:rPr>
            </w:pPr>
          </w:p>
        </w:tc>
      </w:tr>
    </w:tbl>
    <w:p>
      <w:pPr>
        <w:ind w:firstLine="560" w:firstLineChars="200"/>
        <w:jc w:val="left"/>
        <w:rPr>
          <w:rFonts w:ascii="仿宋" w:hAnsi="仿宋"/>
          <w:color w:val="auto"/>
          <w:sz w:val="28"/>
          <w:szCs w:val="28"/>
        </w:rPr>
      </w:pPr>
    </w:p>
    <w:sectPr>
      <w:pgSz w:w="11906" w:h="16838"/>
      <w:pgMar w:top="1440" w:right="1684" w:bottom="1270" w:left="16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MDZmZTFmNmMyNTgwMThhNzBiMDA5MDkwZDVhYmIifQ=="/>
  </w:docVars>
  <w:rsids>
    <w:rsidRoot w:val="00172A27"/>
    <w:rsid w:val="000022E2"/>
    <w:rsid w:val="00010564"/>
    <w:rsid w:val="0001082A"/>
    <w:rsid w:val="00014F43"/>
    <w:rsid w:val="0001659D"/>
    <w:rsid w:val="00020EF8"/>
    <w:rsid w:val="0003083A"/>
    <w:rsid w:val="0003572E"/>
    <w:rsid w:val="000407F6"/>
    <w:rsid w:val="00076987"/>
    <w:rsid w:val="00083F32"/>
    <w:rsid w:val="0008590F"/>
    <w:rsid w:val="000860E3"/>
    <w:rsid w:val="000B2DAD"/>
    <w:rsid w:val="000C2AA2"/>
    <w:rsid w:val="000F3794"/>
    <w:rsid w:val="00102FC2"/>
    <w:rsid w:val="00106FD2"/>
    <w:rsid w:val="00107770"/>
    <w:rsid w:val="001167EF"/>
    <w:rsid w:val="00124472"/>
    <w:rsid w:val="00125C7C"/>
    <w:rsid w:val="00126919"/>
    <w:rsid w:val="0013745C"/>
    <w:rsid w:val="00166D76"/>
    <w:rsid w:val="00167995"/>
    <w:rsid w:val="00171DF2"/>
    <w:rsid w:val="00172A27"/>
    <w:rsid w:val="00174E8E"/>
    <w:rsid w:val="00176F2E"/>
    <w:rsid w:val="00195711"/>
    <w:rsid w:val="001A53DF"/>
    <w:rsid w:val="001B009A"/>
    <w:rsid w:val="001C12A5"/>
    <w:rsid w:val="001C438B"/>
    <w:rsid w:val="001C544B"/>
    <w:rsid w:val="001D17F1"/>
    <w:rsid w:val="001D1BE7"/>
    <w:rsid w:val="001E1ED3"/>
    <w:rsid w:val="001E4D9C"/>
    <w:rsid w:val="00217467"/>
    <w:rsid w:val="0023263D"/>
    <w:rsid w:val="00234B2E"/>
    <w:rsid w:val="00240056"/>
    <w:rsid w:val="0025075D"/>
    <w:rsid w:val="002538F7"/>
    <w:rsid w:val="00263A97"/>
    <w:rsid w:val="00291E0A"/>
    <w:rsid w:val="00297F2C"/>
    <w:rsid w:val="002A1159"/>
    <w:rsid w:val="002C60CA"/>
    <w:rsid w:val="002E0AA8"/>
    <w:rsid w:val="002E6859"/>
    <w:rsid w:val="002F1092"/>
    <w:rsid w:val="002F3166"/>
    <w:rsid w:val="002F4758"/>
    <w:rsid w:val="002F6DFA"/>
    <w:rsid w:val="00312ACC"/>
    <w:rsid w:val="0031474A"/>
    <w:rsid w:val="00320AB7"/>
    <w:rsid w:val="003365AB"/>
    <w:rsid w:val="0034395C"/>
    <w:rsid w:val="003502D1"/>
    <w:rsid w:val="00383D6E"/>
    <w:rsid w:val="00383E62"/>
    <w:rsid w:val="00393835"/>
    <w:rsid w:val="0039721C"/>
    <w:rsid w:val="003973BA"/>
    <w:rsid w:val="003A101D"/>
    <w:rsid w:val="003A4C82"/>
    <w:rsid w:val="003B218D"/>
    <w:rsid w:val="003C44FA"/>
    <w:rsid w:val="003E488A"/>
    <w:rsid w:val="003E6199"/>
    <w:rsid w:val="003F2B8C"/>
    <w:rsid w:val="003F38A5"/>
    <w:rsid w:val="003F3FB2"/>
    <w:rsid w:val="003F7598"/>
    <w:rsid w:val="004068AD"/>
    <w:rsid w:val="00425F3A"/>
    <w:rsid w:val="004423FA"/>
    <w:rsid w:val="004510A6"/>
    <w:rsid w:val="00474422"/>
    <w:rsid w:val="00495AF0"/>
    <w:rsid w:val="00496AB6"/>
    <w:rsid w:val="004B1C9A"/>
    <w:rsid w:val="004C42B5"/>
    <w:rsid w:val="004C5C28"/>
    <w:rsid w:val="004C74EB"/>
    <w:rsid w:val="004F1FE1"/>
    <w:rsid w:val="00500F45"/>
    <w:rsid w:val="00543BE2"/>
    <w:rsid w:val="005524AA"/>
    <w:rsid w:val="0055651A"/>
    <w:rsid w:val="00565A8A"/>
    <w:rsid w:val="005971A9"/>
    <w:rsid w:val="005A2136"/>
    <w:rsid w:val="005A6BE3"/>
    <w:rsid w:val="005B5F3E"/>
    <w:rsid w:val="005B7BF6"/>
    <w:rsid w:val="005D5576"/>
    <w:rsid w:val="0060590B"/>
    <w:rsid w:val="00614B9A"/>
    <w:rsid w:val="00615EA8"/>
    <w:rsid w:val="00616BE7"/>
    <w:rsid w:val="00620610"/>
    <w:rsid w:val="00624B7E"/>
    <w:rsid w:val="00627581"/>
    <w:rsid w:val="006366AA"/>
    <w:rsid w:val="00640D0C"/>
    <w:rsid w:val="00657BF4"/>
    <w:rsid w:val="00671386"/>
    <w:rsid w:val="0068534F"/>
    <w:rsid w:val="006912C7"/>
    <w:rsid w:val="006974CF"/>
    <w:rsid w:val="006A7298"/>
    <w:rsid w:val="006A7AA3"/>
    <w:rsid w:val="006B0A20"/>
    <w:rsid w:val="006B1067"/>
    <w:rsid w:val="006C39ED"/>
    <w:rsid w:val="006C5418"/>
    <w:rsid w:val="006D659B"/>
    <w:rsid w:val="006D74ED"/>
    <w:rsid w:val="006E03C8"/>
    <w:rsid w:val="006F23D2"/>
    <w:rsid w:val="006F3C37"/>
    <w:rsid w:val="006F72DB"/>
    <w:rsid w:val="00704130"/>
    <w:rsid w:val="007166EF"/>
    <w:rsid w:val="007310FE"/>
    <w:rsid w:val="007345C7"/>
    <w:rsid w:val="00736A30"/>
    <w:rsid w:val="00742387"/>
    <w:rsid w:val="007430A2"/>
    <w:rsid w:val="007461A5"/>
    <w:rsid w:val="0075781B"/>
    <w:rsid w:val="007626D5"/>
    <w:rsid w:val="00764B1C"/>
    <w:rsid w:val="00767C8F"/>
    <w:rsid w:val="00780CA3"/>
    <w:rsid w:val="0078221F"/>
    <w:rsid w:val="00785527"/>
    <w:rsid w:val="00786D30"/>
    <w:rsid w:val="00791DD4"/>
    <w:rsid w:val="007929D3"/>
    <w:rsid w:val="00792B48"/>
    <w:rsid w:val="007A71DF"/>
    <w:rsid w:val="007C38DE"/>
    <w:rsid w:val="007D2550"/>
    <w:rsid w:val="007D38A5"/>
    <w:rsid w:val="007D5F77"/>
    <w:rsid w:val="007F02E5"/>
    <w:rsid w:val="007F2BC3"/>
    <w:rsid w:val="007F6C43"/>
    <w:rsid w:val="008035A9"/>
    <w:rsid w:val="00817ADB"/>
    <w:rsid w:val="00824A64"/>
    <w:rsid w:val="00830F47"/>
    <w:rsid w:val="00840CE8"/>
    <w:rsid w:val="008418CA"/>
    <w:rsid w:val="00843D40"/>
    <w:rsid w:val="00847B16"/>
    <w:rsid w:val="00852409"/>
    <w:rsid w:val="00865083"/>
    <w:rsid w:val="008712D9"/>
    <w:rsid w:val="00896C32"/>
    <w:rsid w:val="00897538"/>
    <w:rsid w:val="00897BFA"/>
    <w:rsid w:val="008A1BB7"/>
    <w:rsid w:val="008B1064"/>
    <w:rsid w:val="008B2891"/>
    <w:rsid w:val="008B3BB7"/>
    <w:rsid w:val="008C505D"/>
    <w:rsid w:val="008C792E"/>
    <w:rsid w:val="008D4487"/>
    <w:rsid w:val="008D53B3"/>
    <w:rsid w:val="008F3260"/>
    <w:rsid w:val="009029AF"/>
    <w:rsid w:val="00903124"/>
    <w:rsid w:val="00905E95"/>
    <w:rsid w:val="00933873"/>
    <w:rsid w:val="00941E82"/>
    <w:rsid w:val="009445A2"/>
    <w:rsid w:val="00954CF7"/>
    <w:rsid w:val="00967378"/>
    <w:rsid w:val="00976DA8"/>
    <w:rsid w:val="00987AF3"/>
    <w:rsid w:val="00991867"/>
    <w:rsid w:val="009A0464"/>
    <w:rsid w:val="009A3B81"/>
    <w:rsid w:val="009A5FE7"/>
    <w:rsid w:val="009B349D"/>
    <w:rsid w:val="009D25BB"/>
    <w:rsid w:val="009F285D"/>
    <w:rsid w:val="009F3114"/>
    <w:rsid w:val="009F4565"/>
    <w:rsid w:val="009F733C"/>
    <w:rsid w:val="00A0752F"/>
    <w:rsid w:val="00A11E14"/>
    <w:rsid w:val="00A17028"/>
    <w:rsid w:val="00A17913"/>
    <w:rsid w:val="00A17B07"/>
    <w:rsid w:val="00A22CFF"/>
    <w:rsid w:val="00A23770"/>
    <w:rsid w:val="00A31138"/>
    <w:rsid w:val="00A340DE"/>
    <w:rsid w:val="00A4613D"/>
    <w:rsid w:val="00A550EA"/>
    <w:rsid w:val="00A7162E"/>
    <w:rsid w:val="00A71B7F"/>
    <w:rsid w:val="00A76247"/>
    <w:rsid w:val="00A87783"/>
    <w:rsid w:val="00AB173E"/>
    <w:rsid w:val="00AC63A7"/>
    <w:rsid w:val="00AD446C"/>
    <w:rsid w:val="00AF2345"/>
    <w:rsid w:val="00AF239C"/>
    <w:rsid w:val="00AF23F2"/>
    <w:rsid w:val="00B071CD"/>
    <w:rsid w:val="00B244AD"/>
    <w:rsid w:val="00B33339"/>
    <w:rsid w:val="00B3409D"/>
    <w:rsid w:val="00B42549"/>
    <w:rsid w:val="00B501D2"/>
    <w:rsid w:val="00B512E7"/>
    <w:rsid w:val="00B54FA6"/>
    <w:rsid w:val="00B610DE"/>
    <w:rsid w:val="00B6341E"/>
    <w:rsid w:val="00B852B0"/>
    <w:rsid w:val="00B86A97"/>
    <w:rsid w:val="00B87DB6"/>
    <w:rsid w:val="00B96F3F"/>
    <w:rsid w:val="00BC3D91"/>
    <w:rsid w:val="00BD0913"/>
    <w:rsid w:val="00BE6B2E"/>
    <w:rsid w:val="00BE6EDB"/>
    <w:rsid w:val="00BE7565"/>
    <w:rsid w:val="00BE7578"/>
    <w:rsid w:val="00BF06E4"/>
    <w:rsid w:val="00BF4FC9"/>
    <w:rsid w:val="00C07D39"/>
    <w:rsid w:val="00C15BC0"/>
    <w:rsid w:val="00C22893"/>
    <w:rsid w:val="00C33E78"/>
    <w:rsid w:val="00C50037"/>
    <w:rsid w:val="00C50D73"/>
    <w:rsid w:val="00C60732"/>
    <w:rsid w:val="00C65072"/>
    <w:rsid w:val="00C702FC"/>
    <w:rsid w:val="00C817D8"/>
    <w:rsid w:val="00C92DF0"/>
    <w:rsid w:val="00CA155B"/>
    <w:rsid w:val="00CB26C6"/>
    <w:rsid w:val="00CB29EE"/>
    <w:rsid w:val="00CB5E01"/>
    <w:rsid w:val="00CC5553"/>
    <w:rsid w:val="00CC7C72"/>
    <w:rsid w:val="00D06AE0"/>
    <w:rsid w:val="00D136D7"/>
    <w:rsid w:val="00D438D0"/>
    <w:rsid w:val="00D45BD8"/>
    <w:rsid w:val="00D57B4C"/>
    <w:rsid w:val="00D70CE7"/>
    <w:rsid w:val="00D74870"/>
    <w:rsid w:val="00D87D75"/>
    <w:rsid w:val="00D926DD"/>
    <w:rsid w:val="00DA2D91"/>
    <w:rsid w:val="00DB2B93"/>
    <w:rsid w:val="00DB5C06"/>
    <w:rsid w:val="00DC444E"/>
    <w:rsid w:val="00DC625D"/>
    <w:rsid w:val="00DC7544"/>
    <w:rsid w:val="00DD2279"/>
    <w:rsid w:val="00DE588E"/>
    <w:rsid w:val="00DE5E33"/>
    <w:rsid w:val="00DF465C"/>
    <w:rsid w:val="00E462E2"/>
    <w:rsid w:val="00E53004"/>
    <w:rsid w:val="00E675EF"/>
    <w:rsid w:val="00E72FF4"/>
    <w:rsid w:val="00E733FA"/>
    <w:rsid w:val="00E8039B"/>
    <w:rsid w:val="00E831E4"/>
    <w:rsid w:val="00E9314E"/>
    <w:rsid w:val="00E964E3"/>
    <w:rsid w:val="00E96F12"/>
    <w:rsid w:val="00EA3AE9"/>
    <w:rsid w:val="00EB25DE"/>
    <w:rsid w:val="00EB5D76"/>
    <w:rsid w:val="00ED4572"/>
    <w:rsid w:val="00EE55DC"/>
    <w:rsid w:val="00EF1E09"/>
    <w:rsid w:val="00EF269B"/>
    <w:rsid w:val="00EF3E62"/>
    <w:rsid w:val="00F12AFA"/>
    <w:rsid w:val="00F20314"/>
    <w:rsid w:val="00F225DE"/>
    <w:rsid w:val="00F23109"/>
    <w:rsid w:val="00F33FCF"/>
    <w:rsid w:val="00F434EE"/>
    <w:rsid w:val="00F60557"/>
    <w:rsid w:val="00F66ABE"/>
    <w:rsid w:val="00F72917"/>
    <w:rsid w:val="00F76DDD"/>
    <w:rsid w:val="00FA0929"/>
    <w:rsid w:val="00FA6E1B"/>
    <w:rsid w:val="00FF63F3"/>
    <w:rsid w:val="00FF6AFF"/>
    <w:rsid w:val="01554988"/>
    <w:rsid w:val="01D10C3E"/>
    <w:rsid w:val="029134E4"/>
    <w:rsid w:val="02ED7762"/>
    <w:rsid w:val="030E24DD"/>
    <w:rsid w:val="03A811EE"/>
    <w:rsid w:val="047F632B"/>
    <w:rsid w:val="059C12E3"/>
    <w:rsid w:val="05F2473E"/>
    <w:rsid w:val="060235AE"/>
    <w:rsid w:val="06AA4E48"/>
    <w:rsid w:val="07234221"/>
    <w:rsid w:val="074B50D8"/>
    <w:rsid w:val="075C2600"/>
    <w:rsid w:val="07D16668"/>
    <w:rsid w:val="081D1EFE"/>
    <w:rsid w:val="08C97897"/>
    <w:rsid w:val="093C248A"/>
    <w:rsid w:val="0995180F"/>
    <w:rsid w:val="0A2A2589"/>
    <w:rsid w:val="0A826B1C"/>
    <w:rsid w:val="0AA56914"/>
    <w:rsid w:val="0B8D5889"/>
    <w:rsid w:val="0BEF432B"/>
    <w:rsid w:val="0C2247F9"/>
    <w:rsid w:val="0C6B018A"/>
    <w:rsid w:val="0C9C0033"/>
    <w:rsid w:val="0D4A1A3F"/>
    <w:rsid w:val="0D5B509B"/>
    <w:rsid w:val="0DB40FA7"/>
    <w:rsid w:val="0E84302D"/>
    <w:rsid w:val="0F6313CC"/>
    <w:rsid w:val="0FB1665F"/>
    <w:rsid w:val="11305934"/>
    <w:rsid w:val="11895257"/>
    <w:rsid w:val="11ED7A27"/>
    <w:rsid w:val="12832600"/>
    <w:rsid w:val="12A8027F"/>
    <w:rsid w:val="12AB136C"/>
    <w:rsid w:val="13980F7F"/>
    <w:rsid w:val="139B4629"/>
    <w:rsid w:val="13A9462C"/>
    <w:rsid w:val="14427E7A"/>
    <w:rsid w:val="14AF1479"/>
    <w:rsid w:val="14BF7FEB"/>
    <w:rsid w:val="16D2144F"/>
    <w:rsid w:val="17250D65"/>
    <w:rsid w:val="17A90226"/>
    <w:rsid w:val="17B40B54"/>
    <w:rsid w:val="18952223"/>
    <w:rsid w:val="18E70C5E"/>
    <w:rsid w:val="190B07B0"/>
    <w:rsid w:val="19BB4788"/>
    <w:rsid w:val="1AB1083E"/>
    <w:rsid w:val="1ACF4809"/>
    <w:rsid w:val="1B581CB3"/>
    <w:rsid w:val="1B6A5797"/>
    <w:rsid w:val="1CFD1B8F"/>
    <w:rsid w:val="1D6364FA"/>
    <w:rsid w:val="1E2702D2"/>
    <w:rsid w:val="1E276111"/>
    <w:rsid w:val="1E5C4699"/>
    <w:rsid w:val="1E962BCE"/>
    <w:rsid w:val="1F9D55DF"/>
    <w:rsid w:val="206572AF"/>
    <w:rsid w:val="221114F7"/>
    <w:rsid w:val="22317971"/>
    <w:rsid w:val="228E65E4"/>
    <w:rsid w:val="22DC7357"/>
    <w:rsid w:val="23333275"/>
    <w:rsid w:val="23400DB8"/>
    <w:rsid w:val="23621DAC"/>
    <w:rsid w:val="23CC4BC6"/>
    <w:rsid w:val="25A1384C"/>
    <w:rsid w:val="27244C6E"/>
    <w:rsid w:val="28737835"/>
    <w:rsid w:val="288822B5"/>
    <w:rsid w:val="29C1753A"/>
    <w:rsid w:val="29E1471A"/>
    <w:rsid w:val="2A020151"/>
    <w:rsid w:val="2A87791B"/>
    <w:rsid w:val="2AA609A3"/>
    <w:rsid w:val="2C242739"/>
    <w:rsid w:val="2C271C9C"/>
    <w:rsid w:val="2C7B2BFF"/>
    <w:rsid w:val="2C967253"/>
    <w:rsid w:val="2E7B72D6"/>
    <w:rsid w:val="30A6320C"/>
    <w:rsid w:val="314975D4"/>
    <w:rsid w:val="316020A9"/>
    <w:rsid w:val="31694C52"/>
    <w:rsid w:val="317200CE"/>
    <w:rsid w:val="334D6FD4"/>
    <w:rsid w:val="33F5676E"/>
    <w:rsid w:val="344958CD"/>
    <w:rsid w:val="349037E8"/>
    <w:rsid w:val="35FC6AD4"/>
    <w:rsid w:val="367E7894"/>
    <w:rsid w:val="37232B18"/>
    <w:rsid w:val="375B33E1"/>
    <w:rsid w:val="378F2669"/>
    <w:rsid w:val="37AA3263"/>
    <w:rsid w:val="37E33064"/>
    <w:rsid w:val="38833D48"/>
    <w:rsid w:val="3A2B2AA0"/>
    <w:rsid w:val="3A61314C"/>
    <w:rsid w:val="3BC60BB3"/>
    <w:rsid w:val="3D1E069A"/>
    <w:rsid w:val="3D4A1A91"/>
    <w:rsid w:val="3D55095C"/>
    <w:rsid w:val="3D82560E"/>
    <w:rsid w:val="3DFF1EC2"/>
    <w:rsid w:val="3E0F642C"/>
    <w:rsid w:val="3EF67B21"/>
    <w:rsid w:val="3F4B3486"/>
    <w:rsid w:val="410478FC"/>
    <w:rsid w:val="4167069B"/>
    <w:rsid w:val="41B81C97"/>
    <w:rsid w:val="42075BA1"/>
    <w:rsid w:val="42696BD8"/>
    <w:rsid w:val="42A359F3"/>
    <w:rsid w:val="431361C8"/>
    <w:rsid w:val="438A64B0"/>
    <w:rsid w:val="43B279BB"/>
    <w:rsid w:val="44114AB5"/>
    <w:rsid w:val="44787543"/>
    <w:rsid w:val="4596453A"/>
    <w:rsid w:val="45A705A7"/>
    <w:rsid w:val="45CC090F"/>
    <w:rsid w:val="45E62DA7"/>
    <w:rsid w:val="46170F8C"/>
    <w:rsid w:val="46296008"/>
    <w:rsid w:val="46D14AF6"/>
    <w:rsid w:val="47B328B2"/>
    <w:rsid w:val="484322EE"/>
    <w:rsid w:val="487675DC"/>
    <w:rsid w:val="48C1387B"/>
    <w:rsid w:val="4B6373F1"/>
    <w:rsid w:val="4C4C42BE"/>
    <w:rsid w:val="4D201372"/>
    <w:rsid w:val="4D531F3D"/>
    <w:rsid w:val="4EC901C6"/>
    <w:rsid w:val="4F191EA6"/>
    <w:rsid w:val="4F652885"/>
    <w:rsid w:val="4F9F26AC"/>
    <w:rsid w:val="4FE03F3C"/>
    <w:rsid w:val="502B4606"/>
    <w:rsid w:val="50533D2A"/>
    <w:rsid w:val="50766B68"/>
    <w:rsid w:val="50F60AF9"/>
    <w:rsid w:val="51CD2963"/>
    <w:rsid w:val="52F00084"/>
    <w:rsid w:val="53015E21"/>
    <w:rsid w:val="53656BCB"/>
    <w:rsid w:val="53D16401"/>
    <w:rsid w:val="53DA64B4"/>
    <w:rsid w:val="542F25C3"/>
    <w:rsid w:val="546B545A"/>
    <w:rsid w:val="55A639A7"/>
    <w:rsid w:val="55F2058C"/>
    <w:rsid w:val="57800639"/>
    <w:rsid w:val="57D03783"/>
    <w:rsid w:val="57DF6011"/>
    <w:rsid w:val="58466FCB"/>
    <w:rsid w:val="58AB3419"/>
    <w:rsid w:val="59381FD8"/>
    <w:rsid w:val="59425C28"/>
    <w:rsid w:val="5B595573"/>
    <w:rsid w:val="5B86335E"/>
    <w:rsid w:val="5BCF5031"/>
    <w:rsid w:val="5BF46175"/>
    <w:rsid w:val="5C1F51C3"/>
    <w:rsid w:val="5C237623"/>
    <w:rsid w:val="5CC86030"/>
    <w:rsid w:val="5D274F41"/>
    <w:rsid w:val="5DAD0E49"/>
    <w:rsid w:val="5E4402A5"/>
    <w:rsid w:val="5E533F94"/>
    <w:rsid w:val="5EAA704F"/>
    <w:rsid w:val="5F171F60"/>
    <w:rsid w:val="5F303FD5"/>
    <w:rsid w:val="5FBC710E"/>
    <w:rsid w:val="5FC242FB"/>
    <w:rsid w:val="60137867"/>
    <w:rsid w:val="60915D45"/>
    <w:rsid w:val="60D743FB"/>
    <w:rsid w:val="62147527"/>
    <w:rsid w:val="62875BE3"/>
    <w:rsid w:val="62C55E23"/>
    <w:rsid w:val="63035B69"/>
    <w:rsid w:val="63592D9D"/>
    <w:rsid w:val="641E4693"/>
    <w:rsid w:val="64542A62"/>
    <w:rsid w:val="648C1078"/>
    <w:rsid w:val="65E83C06"/>
    <w:rsid w:val="672965E0"/>
    <w:rsid w:val="674C3411"/>
    <w:rsid w:val="67EE31DB"/>
    <w:rsid w:val="6878659F"/>
    <w:rsid w:val="69026F3E"/>
    <w:rsid w:val="69CB577F"/>
    <w:rsid w:val="6AD3468C"/>
    <w:rsid w:val="6BBA22F9"/>
    <w:rsid w:val="6C972375"/>
    <w:rsid w:val="6CD02EB0"/>
    <w:rsid w:val="6D0F6D61"/>
    <w:rsid w:val="6DB35B50"/>
    <w:rsid w:val="6DDC21DF"/>
    <w:rsid w:val="6F7905DE"/>
    <w:rsid w:val="70385CB6"/>
    <w:rsid w:val="70980275"/>
    <w:rsid w:val="70CB40BA"/>
    <w:rsid w:val="710E6D88"/>
    <w:rsid w:val="712244BF"/>
    <w:rsid w:val="71694267"/>
    <w:rsid w:val="717F6526"/>
    <w:rsid w:val="71CE007A"/>
    <w:rsid w:val="728C2F0B"/>
    <w:rsid w:val="72925EB7"/>
    <w:rsid w:val="72B421A3"/>
    <w:rsid w:val="73545094"/>
    <w:rsid w:val="73E10E36"/>
    <w:rsid w:val="744F7FC6"/>
    <w:rsid w:val="74A7760A"/>
    <w:rsid w:val="76597668"/>
    <w:rsid w:val="768D1C7E"/>
    <w:rsid w:val="769433AE"/>
    <w:rsid w:val="76E35623"/>
    <w:rsid w:val="7841389A"/>
    <w:rsid w:val="784D06A8"/>
    <w:rsid w:val="78923A85"/>
    <w:rsid w:val="78EA4A5D"/>
    <w:rsid w:val="7A457238"/>
    <w:rsid w:val="7A7C4677"/>
    <w:rsid w:val="7CB34A78"/>
    <w:rsid w:val="7CEF309F"/>
    <w:rsid w:val="7D6E5018"/>
    <w:rsid w:val="7DDC17BC"/>
    <w:rsid w:val="7E2240DB"/>
    <w:rsid w:val="7F485CB1"/>
    <w:rsid w:val="7FCA3F45"/>
    <w:rsid w:val="7FDD1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0"/>
    <w:qFormat/>
    <w:uiPriority w:val="0"/>
    <w:pPr>
      <w:jc w:val="left"/>
    </w:pPr>
  </w:style>
  <w:style w:type="paragraph" w:styleId="6">
    <w:name w:val="toc 3"/>
    <w:basedOn w:val="1"/>
    <w:next w:val="1"/>
    <w:qFormat/>
    <w:uiPriority w:val="39"/>
    <w:pPr>
      <w:ind w:left="840" w:leftChars="400"/>
    </w:pPr>
  </w:style>
  <w:style w:type="paragraph" w:styleId="7">
    <w:name w:val="Balloon Text"/>
    <w:basedOn w:val="1"/>
    <w:link w:val="20"/>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39"/>
    <w:pPr>
      <w:ind w:left="420" w:leftChars="200"/>
    </w:pPr>
  </w:style>
  <w:style w:type="paragraph" w:styleId="11">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51"/>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qFormat/>
    <w:uiPriority w:val="0"/>
    <w:rPr>
      <w:color w:val="954F72"/>
      <w:u w:val="single"/>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批注框文本 字符"/>
    <w:link w:val="7"/>
    <w:qFormat/>
    <w:uiPriority w:val="0"/>
    <w:rPr>
      <w:rFonts w:ascii="Calibri" w:hAnsi="Calibri" w:eastAsia="宋体" w:cs="Times New Roman"/>
      <w:kern w:val="2"/>
      <w:sz w:val="18"/>
      <w:szCs w:val="18"/>
    </w:rPr>
  </w:style>
  <w:style w:type="character" w:customStyle="1" w:styleId="21">
    <w:name w:val="页脚 字符"/>
    <w:link w:val="8"/>
    <w:qFormat/>
    <w:uiPriority w:val="99"/>
    <w:rPr>
      <w:rFonts w:ascii="Calibri" w:hAnsi="Calibri"/>
      <w:kern w:val="2"/>
      <w:sz w:val="18"/>
      <w:szCs w:val="24"/>
    </w:rPr>
  </w:style>
  <w:style w:type="character" w:customStyle="1" w:styleId="22">
    <w:name w:val="HTML 预设格式 字符"/>
    <w:link w:val="11"/>
    <w:qFormat/>
    <w:uiPriority w:val="99"/>
    <w:rPr>
      <w:rFonts w:ascii="宋体" w:hAnsi="宋体"/>
      <w:sz w:val="24"/>
      <w:szCs w:val="24"/>
    </w:rPr>
  </w:style>
  <w:style w:type="character" w:customStyle="1" w:styleId="23">
    <w:name w:val="未处理的提及1"/>
    <w:unhideWhenUsed/>
    <w:qFormat/>
    <w:uiPriority w:val="99"/>
    <w:rPr>
      <w:color w:val="605E5C"/>
      <w:shd w:val="clear" w:color="auto" w:fill="E1DFDD"/>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styleId="27">
    <w:name w:val="List Paragraph"/>
    <w:basedOn w:val="1"/>
    <w:qFormat/>
    <w:uiPriority w:val="99"/>
    <w:pPr>
      <w:ind w:firstLine="420" w:firstLineChars="200"/>
    </w:pPr>
  </w:style>
  <w:style w:type="paragraph" w:customStyle="1" w:styleId="2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0">
    <w:name w:val="fon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1">
    <w:name w:val="font2"/>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32">
    <w:name w:val="font3"/>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3">
    <w:name w:val="font4"/>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4">
    <w:name w:val="font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5">
    <w:name w:val="et2"/>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7">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9">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4"/>
    </w:rPr>
  </w:style>
  <w:style w:type="paragraph" w:customStyle="1" w:styleId="40">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rPr>
  </w:style>
  <w:style w:type="paragraph" w:customStyle="1" w:styleId="41">
    <w:name w:val="et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42">
    <w:name w:val="et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43">
    <w:name w:val="et1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44">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宋体" w:hAnsi="宋体" w:cs="宋体"/>
      <w:kern w:val="0"/>
      <w:sz w:val="24"/>
    </w:rPr>
  </w:style>
  <w:style w:type="character" w:customStyle="1" w:styleId="45">
    <w:name w:val="font01"/>
    <w:basedOn w:val="16"/>
    <w:qFormat/>
    <w:uiPriority w:val="0"/>
    <w:rPr>
      <w:rFonts w:hint="eastAsia" w:ascii="宋体" w:hAnsi="宋体" w:eastAsia="宋体"/>
      <w:color w:val="000000"/>
      <w:sz w:val="22"/>
      <w:szCs w:val="22"/>
      <w:u w:val="none"/>
    </w:rPr>
  </w:style>
  <w:style w:type="character" w:customStyle="1" w:styleId="46">
    <w:name w:val="font11"/>
    <w:qFormat/>
    <w:uiPriority w:val="0"/>
    <w:rPr>
      <w:rFonts w:hint="eastAsia" w:ascii="宋体" w:hAnsi="宋体" w:eastAsia="宋体"/>
      <w:color w:val="000000"/>
      <w:sz w:val="24"/>
      <w:szCs w:val="24"/>
      <w:u w:val="none"/>
    </w:rPr>
  </w:style>
  <w:style w:type="character" w:customStyle="1" w:styleId="47">
    <w:name w:val="font51"/>
    <w:qFormat/>
    <w:uiPriority w:val="0"/>
    <w:rPr>
      <w:rFonts w:hint="eastAsia" w:ascii="宋体" w:hAnsi="宋体" w:eastAsia="宋体"/>
      <w:color w:val="000000"/>
      <w:sz w:val="24"/>
      <w:szCs w:val="24"/>
      <w:u w:val="none"/>
    </w:rPr>
  </w:style>
  <w:style w:type="character" w:customStyle="1" w:styleId="48">
    <w:name w:val="font31"/>
    <w:basedOn w:val="16"/>
    <w:qFormat/>
    <w:uiPriority w:val="0"/>
    <w:rPr>
      <w:rFonts w:hint="eastAsia" w:ascii="宋体" w:hAnsi="宋体" w:eastAsia="宋体"/>
      <w:color w:val="000000"/>
      <w:sz w:val="24"/>
      <w:szCs w:val="24"/>
      <w:u w:val="none"/>
    </w:rPr>
  </w:style>
  <w:style w:type="character" w:styleId="49">
    <w:name w:val="Placeholder Text"/>
    <w:basedOn w:val="16"/>
    <w:unhideWhenUsed/>
    <w:qFormat/>
    <w:uiPriority w:val="99"/>
    <w:rPr>
      <w:color w:val="808080"/>
    </w:rPr>
  </w:style>
  <w:style w:type="character" w:customStyle="1" w:styleId="50">
    <w:name w:val="批注文字 字符"/>
    <w:basedOn w:val="16"/>
    <w:link w:val="5"/>
    <w:qFormat/>
    <w:uiPriority w:val="0"/>
    <w:rPr>
      <w:rFonts w:ascii="Calibri" w:hAnsi="Calibri"/>
      <w:kern w:val="2"/>
      <w:sz w:val="21"/>
      <w:szCs w:val="24"/>
    </w:rPr>
  </w:style>
  <w:style w:type="character" w:customStyle="1" w:styleId="51">
    <w:name w:val="批注主题 字符"/>
    <w:basedOn w:val="50"/>
    <w:link w:val="13"/>
    <w:qFormat/>
    <w:uiPriority w:val="0"/>
    <w:rPr>
      <w:rFonts w:ascii="Calibri" w:hAnsi="Calibri"/>
      <w:b/>
      <w:bCs/>
      <w:kern w:val="2"/>
      <w:sz w:val="21"/>
      <w:szCs w:val="24"/>
    </w:rPr>
  </w:style>
  <w:style w:type="paragraph" w:customStyle="1" w:styleId="52">
    <w:name w:val="修订1"/>
    <w:hidden/>
    <w:semiHidden/>
    <w:qFormat/>
    <w:uiPriority w:val="99"/>
    <w:rPr>
      <w:rFonts w:ascii="Calibri" w:hAnsi="Calibri" w:eastAsia="宋体" w:cs="Times New Roman"/>
      <w:kern w:val="2"/>
      <w:sz w:val="21"/>
      <w:szCs w:val="24"/>
      <w:lang w:val="en-US" w:eastAsia="zh-CN" w:bidi="ar-SA"/>
    </w:rPr>
  </w:style>
  <w:style w:type="character" w:customStyle="1" w:styleId="53">
    <w:name w:val="font21"/>
    <w:basedOn w:val="16"/>
    <w:qFormat/>
    <w:uiPriority w:val="0"/>
    <w:rPr>
      <w:rFonts w:hint="default" w:ascii="Times New Roman" w:hAnsi="Times New Roman" w:cs="Times New Roman"/>
      <w:color w:val="000000"/>
      <w:sz w:val="21"/>
      <w:szCs w:val="21"/>
      <w:u w:val="none"/>
    </w:rPr>
  </w:style>
  <w:style w:type="paragraph" w:customStyle="1" w:styleId="54">
    <w:name w:val="修订2"/>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D8707-47B8-4F41-A198-5D1CFF3B9BB0}">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8550</Words>
  <Characters>9402</Characters>
  <Lines>78</Lines>
  <Paragraphs>22</Paragraphs>
  <TotalTime>231</TotalTime>
  <ScaleCrop>false</ScaleCrop>
  <LinksUpToDate>false</LinksUpToDate>
  <CharactersWithSpaces>9621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2022-11-03T12:59:00Z</dcterms:created>
  <dc:creator>Administrator</dc:creator>
  <cp:lastModifiedBy>她入他心.</cp:lastModifiedBy>
  <cp:lastPrinted>2023-05-30T02:01:00Z</cp:lastPrinted>
  <dcterms:modified xsi:type="dcterms:W3CDTF">2023-05-31T09:01:46Z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143FFD7FF6854FC2B53093856CBF4314_13</vt:lpwstr>
  </property>
</Properties>
</file>