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AB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南安市医院耳鼻喉手术动力系统维修</w:t>
      </w:r>
    </w:p>
    <w:p w14:paraId="4D2F9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单一来源采购谈判公告</w:t>
      </w:r>
    </w:p>
    <w:p w14:paraId="2556F4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院瑞士彼岸手术动力系统（型号：OSSEODUO）维修采购项目，分别于2026年6月9日、2026年6月16日两次发布询价采购公告，至报名截止时间均仅有栢君医疗科技有限公司一家有效响应，且经资格审核，该供应商资质符合项目要求。根据二次公告约定，现拟以单一来源采购方式对该项目进行采购，邀请栢君医疗科技有限公司参与单一来源谈判。</w:t>
      </w:r>
    </w:p>
    <w:p w14:paraId="684C1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一、项目概况</w:t>
      </w:r>
    </w:p>
    <w:p w14:paraId="426DA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项目名称：耳鼻喉手术动力系统维修服务采购</w:t>
      </w:r>
    </w:p>
    <w:p w14:paraId="749AC8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设备名称：手术动力系统</w:t>
      </w:r>
    </w:p>
    <w:p w14:paraId="313F30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设备品牌：瑞士彼岸（BIEN-AIR）</w:t>
      </w:r>
    </w:p>
    <w:p w14:paraId="545E1E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设备型号：OSSEODUO</w:t>
      </w:r>
    </w:p>
    <w:p w14:paraId="0D9711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存放地点：南安市医院江北院区手术中心</w:t>
      </w:r>
    </w:p>
    <w:p w14:paraId="305C87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6. 故障情况：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动力系统手柄电机损坏（具体配件详见报价单）</w:t>
      </w:r>
    </w:p>
    <w:p w14:paraId="4A79E8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二、最高控制价</w:t>
      </w:r>
    </w:p>
    <w:p w14:paraId="513878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本项目最高控制价为人民币陆万叁仟元整（¥63,000.00），供应商最终报价不得超出该控制价，否则视为无效报价。</w:t>
      </w:r>
    </w:p>
    <w:p w14:paraId="544C5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三、拟定谈判供应商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" w:hAnsi="仿宋" w:eastAsia="仿宋" w:cs="仿宋"/>
          <w:sz w:val="28"/>
          <w:szCs w:val="28"/>
        </w:rPr>
        <w:t>栢君医疗科技有限公司</w:t>
      </w:r>
    </w:p>
    <w:p w14:paraId="0361B4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四、采购内容及要求</w:t>
      </w:r>
    </w:p>
    <w:p w14:paraId="3D9FA6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 维修工期：自合同签订之日起，供应商须在承诺的工期内完成维修并交付使用；</w:t>
      </w:r>
    </w:p>
    <w:p w14:paraId="45C86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 质保期：自验收合格之日起，供应商须提供承诺的质保期限，质保期内同一故障免费维修；</w:t>
      </w:r>
    </w:p>
    <w:p w14:paraId="48A074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 维修期间是否提供同品牌备用设备，由双方谈判确定；</w:t>
      </w:r>
    </w:p>
    <w:p w14:paraId="3ECF53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4. 维修成果需经过科室使用人员验收认可，如无法达到使用要求需重新维修，产生费用由供应商承担；</w:t>
      </w:r>
    </w:p>
    <w:p w14:paraId="1389D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5. 维修完成后须提供完整的维修报告及更换配件清单。</w:t>
      </w:r>
    </w:p>
    <w:p w14:paraId="57192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五、谈判须提交的材料</w:t>
      </w:r>
    </w:p>
    <w:p w14:paraId="6B0B80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1.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附件1：</w:t>
      </w:r>
      <w:r>
        <w:rPr>
          <w:rFonts w:hint="eastAsia" w:ascii="仿宋" w:hAnsi="仿宋" w:eastAsia="仿宋" w:cs="仿宋"/>
          <w:sz w:val="28"/>
          <w:szCs w:val="28"/>
        </w:rPr>
        <w:t>最终报价表（谈判现场填写）；</w:t>
      </w:r>
    </w:p>
    <w:p w14:paraId="5FE91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. 南安市医院医药代表接待预约审批表（附件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sz w:val="28"/>
          <w:szCs w:val="28"/>
        </w:rPr>
        <w:t>）；</w:t>
      </w:r>
    </w:p>
    <w:p w14:paraId="2C7B26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 xml:space="preserve"> 南安市医院医药代表接待记录（附件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</w:rPr>
        <w:t>，一式两份，到访时间、洽谈时长、院方参加人员、记录人、时间均放空白，请勿填写）；</w:t>
      </w:r>
    </w:p>
    <w:p w14:paraId="62821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 xml:space="preserve"> 南安市医院医药代表诚信廉洁承诺书（附件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，一式三份）；</w:t>
      </w:r>
    </w:p>
    <w:p w14:paraId="2DA58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授权代表本人身份证原件（现场核验）；</w:t>
      </w:r>
    </w:p>
    <w:p w14:paraId="711EB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法定代表人授权书（加盖公章）。</w:t>
      </w:r>
    </w:p>
    <w:p w14:paraId="785B0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六、公示期限</w:t>
      </w:r>
    </w:p>
    <w:p w14:paraId="4E171B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自本公告发布之日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起7</w:t>
      </w:r>
      <w:r>
        <w:rPr>
          <w:rFonts w:hint="eastAsia" w:ascii="仿宋" w:hAnsi="仿宋" w:eastAsia="仿宋" w:cs="仿宋"/>
          <w:sz w:val="28"/>
          <w:szCs w:val="28"/>
        </w:rPr>
        <w:t>个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日历</w:t>
      </w:r>
      <w:r>
        <w:rPr>
          <w:rFonts w:hint="eastAsia" w:ascii="仿宋" w:hAnsi="仿宋" w:eastAsia="仿宋" w:cs="仿宋"/>
          <w:sz w:val="28"/>
          <w:szCs w:val="28"/>
        </w:rPr>
        <w:t>日（2026年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1日起至2026年</w:t>
      </w:r>
      <w:r>
        <w:rPr>
          <w:rFonts w:hint="eastAsia" w:ascii="仿宋" w:hAnsi="仿宋" w:eastAsia="仿宋" w:cs="仿宋"/>
          <w:sz w:val="28"/>
          <w:szCs w:val="28"/>
        </w:rPr>
        <w:t>7月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</w:t>
      </w:r>
      <w:r>
        <w:rPr>
          <w:rFonts w:hint="eastAsia" w:ascii="仿宋" w:hAnsi="仿宋" w:eastAsia="仿宋" w:cs="仿宋"/>
          <w:sz w:val="28"/>
          <w:szCs w:val="28"/>
        </w:rPr>
        <w:t>日）。</w:t>
      </w:r>
    </w:p>
    <w:p w14:paraId="29FB09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七、谈判时间及地点</w:t>
      </w:r>
    </w:p>
    <w:p w14:paraId="09ACEB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谈判时间及地点由医院设备科另行通知，请供应商授权代表保持联系方式畅通，按时到场参与谈判。</w:t>
      </w:r>
    </w:p>
    <w:p w14:paraId="28FBD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八、异议反馈</w:t>
      </w:r>
    </w:p>
    <w:p w14:paraId="7CFAF5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潜在供应商对公示内容有异议的，请于公示期内以实名书面形式反馈至以下地址，逾期不予受理。</w:t>
      </w:r>
    </w:p>
    <w:p w14:paraId="28C9C3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反馈材料应包括：营业执照副本复印件、法定代表人授权书及被授权人身份证复印件（均加盖公章）、异议事项及相关证明材料、联系人及联系方式。</w:t>
      </w:r>
    </w:p>
    <w:p w14:paraId="486B9A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2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九、联系方式</w:t>
      </w:r>
    </w:p>
    <w:p w14:paraId="173857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项目咨询：黄工 0595-86394148</w:t>
      </w:r>
      <w:bookmarkStart w:id="0" w:name="_GoBack"/>
      <w:bookmarkEnd w:id="0"/>
    </w:p>
    <w:p w14:paraId="78288C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监督投诉及异议反馈：庄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先生</w:t>
      </w:r>
      <w:r>
        <w:rPr>
          <w:rFonts w:hint="eastAsia" w:ascii="仿宋" w:hAnsi="仿宋" w:eastAsia="仿宋" w:cs="仿宋"/>
          <w:sz w:val="28"/>
          <w:szCs w:val="28"/>
        </w:rPr>
        <w:t xml:space="preserve"> 0595-86394170</w:t>
      </w:r>
    </w:p>
    <w:p w14:paraId="6A9E3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地址：福建省泉州市南安市柳城街道江北大道2330号南安市医院A栋404设备科（邮编：362300）</w:t>
      </w:r>
    </w:p>
    <w:p w14:paraId="68CCC1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 w14:paraId="3BE17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南安市医院</w:t>
      </w:r>
    </w:p>
    <w:p w14:paraId="72876B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jc w:val="righ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2026年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E543F"/>
    <w:rsid w:val="113A2F5B"/>
    <w:rsid w:val="116E543F"/>
    <w:rsid w:val="21AE0426"/>
    <w:rsid w:val="3C205D00"/>
    <w:rsid w:val="5C12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ef2ed6df-71bb-4043-9598-6ee3c60e7fe2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4E171BC3</paraID>
      <start>24</start>
      <end>32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2db3933c-8a9b-452a-97c3-c909f6411f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990</Words>
  <Characters>1089</Characters>
  <Lines>0</Lines>
  <Paragraphs>0</Paragraphs>
  <TotalTime>202</TotalTime>
  <ScaleCrop>false</ScaleCrop>
  <LinksUpToDate>false</LinksUpToDate>
  <CharactersWithSpaces>1106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2026-06-26T04:01:00Z</dcterms:created>
  <dc:creator>李春红</dc:creator>
  <cp:lastModifiedBy>李春红</cp:lastModifiedBy>
  <cp:lastPrinted>2026-06-26T07:20:00Z</cp:lastPrinted>
  <dcterms:modified xsi:type="dcterms:W3CDTF">2026-07-04T00:21:22Z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3A96F1C663EE453E88315E99A095FB87_11</vt:lpwstr>
  </property>
  <property fmtid="{D5CDD505-2E9C-101B-9397-08002B2CF9AE}" pid="4" name="KSOTemplateDocerSaveRecord">
    <vt:lpwstr>eyJoZGlkIjoiM2Y2OTFkOTFiMTY4MjE4NGFiYWFjOTQ5ZTdmOWZlNWQiLCJ1c2VySWQiOiI1MDA0NDAzNjAifQ==</vt:lpwstr>
  </property>
</Properties>
</file>